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0E" w:rsidRPr="00087EE1" w:rsidRDefault="00A05F0E" w:rsidP="00CB77A6">
      <w:pPr>
        <w:keepNext/>
        <w:spacing w:before="100" w:beforeAutospacing="1" w:after="100" w:afterAutospacing="1" w:line="240" w:lineRule="auto"/>
        <w:outlineLvl w:val="2"/>
        <w:rPr>
          <w:rFonts w:ascii="Calibri" w:eastAsia="Times New Roman" w:hAnsi="Calibri" w:cs="Helvetica"/>
          <w:b/>
          <w:bCs/>
          <w:sz w:val="27"/>
          <w:szCs w:val="27"/>
          <w:lang w:eastAsia="hr-HR"/>
        </w:rPr>
      </w:pPr>
      <w:bookmarkStart w:id="0" w:name="_GoBack"/>
      <w:bookmarkEnd w:id="0"/>
      <w:r w:rsidRPr="00087EE1">
        <w:rPr>
          <w:rFonts w:ascii="Calibri" w:eastAsia="Times New Roman" w:hAnsi="Calibri" w:cs="Helvetica"/>
          <w:b/>
          <w:bCs/>
          <w:sz w:val="27"/>
          <w:szCs w:val="27"/>
          <w:lang w:eastAsia="hr-HR"/>
        </w:rPr>
        <w:t>NN 90/2007, Odluka o kriterijima za izbor i načinu izbora predstav</w:t>
      </w:r>
      <w:r w:rsidRPr="00087EE1">
        <w:rPr>
          <w:rFonts w:ascii="Calibri" w:eastAsia="Times New Roman" w:hAnsi="Calibri" w:cs="Helvetica"/>
          <w:b/>
          <w:bCs/>
          <w:sz w:val="27"/>
          <w:szCs w:val="27"/>
          <w:lang w:eastAsia="hr-HR"/>
        </w:rPr>
        <w:softHyphen/>
        <w:t>nika i/ili predstavnica Nacionalnog odbora za razvoj volonterstva</w:t>
      </w:r>
    </w:p>
    <w:p w:rsidR="00A05F0E" w:rsidRPr="00087EE1" w:rsidRDefault="00A05F0E" w:rsidP="00CB77A6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Helvetica"/>
          <w:b/>
          <w:bCs/>
          <w:kern w:val="36"/>
          <w:sz w:val="48"/>
          <w:szCs w:val="48"/>
          <w:lang w:eastAsia="hr-HR"/>
        </w:rPr>
      </w:pPr>
      <w:r w:rsidRPr="00087EE1">
        <w:rPr>
          <w:rFonts w:ascii="Calibri" w:eastAsia="Times New Roman" w:hAnsi="Calibri" w:cs="Helvetica"/>
          <w:b/>
          <w:bCs/>
          <w:kern w:val="36"/>
          <w:sz w:val="48"/>
          <w:szCs w:val="48"/>
          <w:lang w:eastAsia="hr-HR"/>
        </w:rPr>
        <w:t>VLADA REPUBLIKE HRVATSKE</w:t>
      </w:r>
    </w:p>
    <w:p w:rsidR="00A05F0E" w:rsidRPr="00087EE1" w:rsidRDefault="00A05F0E" w:rsidP="00CB77A6">
      <w:pPr>
        <w:spacing w:before="100" w:beforeAutospacing="1" w:after="225" w:line="336" w:lineRule="atLeast"/>
        <w:jc w:val="righ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2736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Na temelju članka 22. stavka 2. Zakona o volonterstvu (»Narodne novine« broj 58/2007) i članka 30. stavka 2. Zakona o Vladi Republike Hrvatske (»Narodne novine« br. 101/98, 15/2000, 117/2001, 199/2003 i 30/2004), Vlada Republike Hrvatske je na sjednici održanoj 23. kolovoza 2007. godine donijela</w:t>
      </w:r>
    </w:p>
    <w:p w:rsidR="00A05F0E" w:rsidRPr="00087EE1" w:rsidRDefault="00A05F0E" w:rsidP="00CB77A6">
      <w:pPr>
        <w:keepNext/>
        <w:spacing w:before="100" w:beforeAutospacing="1" w:after="100" w:afterAutospacing="1" w:line="288" w:lineRule="atLeast"/>
        <w:jc w:val="center"/>
        <w:outlineLvl w:val="1"/>
        <w:rPr>
          <w:rFonts w:ascii="Minion Pro" w:eastAsia="Times New Roman" w:hAnsi="Minion Pro" w:cs="Helvetica"/>
          <w:b/>
          <w:bCs/>
          <w:sz w:val="33"/>
          <w:szCs w:val="33"/>
          <w:lang w:eastAsia="hr-HR"/>
        </w:rPr>
      </w:pPr>
      <w:r w:rsidRPr="00087EE1">
        <w:rPr>
          <w:rFonts w:ascii="Minion Pro" w:eastAsia="Times New Roman" w:hAnsi="Minion Pro" w:cs="Helvetica"/>
          <w:b/>
          <w:bCs/>
          <w:sz w:val="33"/>
          <w:szCs w:val="33"/>
          <w:lang w:eastAsia="hr-HR"/>
        </w:rPr>
        <w:t>ODLUKU</w:t>
      </w:r>
    </w:p>
    <w:p w:rsidR="00A05F0E" w:rsidRPr="00087EE1" w:rsidRDefault="00A05F0E" w:rsidP="00CB77A6">
      <w:pPr>
        <w:keepNext/>
        <w:spacing w:before="100" w:beforeAutospacing="1" w:after="100" w:afterAutospacing="1" w:line="240" w:lineRule="auto"/>
        <w:outlineLvl w:val="2"/>
        <w:rPr>
          <w:rFonts w:ascii="Calibri" w:eastAsia="Times New Roman" w:hAnsi="Calibri" w:cs="Helvetica"/>
          <w:b/>
          <w:bCs/>
          <w:sz w:val="27"/>
          <w:szCs w:val="27"/>
          <w:lang w:eastAsia="hr-HR"/>
        </w:rPr>
      </w:pPr>
      <w:r w:rsidRPr="00087EE1">
        <w:rPr>
          <w:rFonts w:ascii="Calibri" w:eastAsia="Times New Roman" w:hAnsi="Calibri" w:cs="Helvetica"/>
          <w:b/>
          <w:bCs/>
          <w:sz w:val="27"/>
          <w:szCs w:val="27"/>
          <w:lang w:eastAsia="hr-HR"/>
        </w:rPr>
        <w:t>O KRITERIJIMA ZA IZBOR I NAČINU IZBORA PREDSTAVNIKA I/ILI PREDSTAVNICA NACIONALNOG ODBORA ZA RAZVOJ VOLONTERSTVA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Ovom Odlukom se određuju kriteriji za izbor i način izbora predstavnika i/ili predstavnica za članove Nacionalnog odbora za razvoj volonterstva (u daljnjem tekstu: Odbor) iz reda nezavisnih stručnjaka i predstavnika organizacija civilnoga društva.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Kriteriji za izbor predstavnika i/ili predstavnica organizacija civilnoga društva iz reda organizatora volontiranja za člana Odbora su: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– da je punoljetni državljanin Republike Hrvatske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– da nije dužnosnik političke stranke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– da je kontinuirano najmanje tri godine aktivni član organizacije civilnoga društva koja promiče i razvija volonterski rad kroz: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a) edukaciju udruga i volontera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b) povezivanje, praćenje i podržavanje volontera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c) intenzivni rad na senzibilizaciji javnosti i promjenama stavova o volontiranju kroz promidžbene aktivnosti, humanitarne akcije i drugo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d) poticanje javnosti (građanstva) na aktiviranje, uključivanje i sudjelovanje u volonterskim aktivnostima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e) vođenje evidencije i baze podataka o volonterima i volonterskim aktivnostima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f) suradnju s jedinicama lokalne samouprave na promicanju volonterstva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g) suradnju s međunarodnim volonterskim organizacijama.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III.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lastRenderedPageBreak/>
        <w:t>Kriteriji za izbor predstavnika i/ili predstavnica Odbora na prijedlog organizacija civilnoga društva i na prijedlog jedinica lokalne i područne (regionalne) samouprave iz reda nezavisnih stručnjaka koji se bave volonterstvom i civilnim društvom su: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– da nije dužnosnik političke stranke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– da je nezavisni stručnjak koji se istaknuo djelovanjem na području volonterstva i civilnoga društva u razdoblju od najmanje tri godine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– da je: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a) član akademske zajednice koji se tim područjem bavi kroz znanstveno istraživački rad, ili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b) stručnjak na području društvenih djelatnosti uključen u projekte organizacija civilnoga društva koji promiču volonterstvo, ili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c) stručnjak drugog područja koji se istaknuo u promicanju volonterstva i suradnji s organizacijama civilnoga društva.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IV.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Izbor predstavnika i/ili predstavnice organizacija civilnoga društva iz reda organizatora volontiranja za člana Odbora obavlja se na način da Ministarstvo obitelji, branitelja i međugeneracijske solidarnosti (u daljnjem tekstu: Ministarstvo) uputi pozive savezima, koordinacijama i mrežama udruga čije članice organiziraju volontiranje, da predlože po jednog kandidata koji ispunjava kriterije iz točke II. ove Odluke.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Pisani prijedlozi trebaju sadržavati obrazloženje o razlozima nominiranja pojedinog kandidata, životopis kandidata te potvrdu o broju godina aktivnog djelovanja u organizaciji civilnoga društva, ovjerenu od odgovorne osobe u udruzi.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V.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Izbor predstavnika i/ili predstavnice Odbora na prijedlog organizacija civilnoga društva iz reda nezavisnih stručnjaka koji se bave volonterstvom i civilnim društvom obavit će se na način da Ministarstvo uputi pozive savezima, koordinacijama i mrežama udruga civilnoga društva da predlože po jednog kandidata koji ispunjava kriterije iz točke III. ove Odluke.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Pisani prijedlozi trebaju sadržavati obrazloženje s razlozima nominiranja pojedinog kandidata te životopis kandidata.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VI.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Izbor za predstavnika i/ili predstavnicu Odbora na prijedlog tijela jedinica lokalne i područne (regionalne) samouprave obavlja se na način da Ministarstvo uputi pozive savezu udruga gradova i udruzi općina da predlože kandidate koji ispunjavaju kriterije iz točke III. ove Odluke.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Pisani prijedlozi trebaju sadržavati obrazloženje s razlozima nominiranja pojedinog kandidata te životopis kandidata.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lastRenderedPageBreak/>
        <w:t>VII.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Tijela iz točki IV., V. i VI. ove Odluke koja predlažu kandidate za članove Odbora, svoje obrazložene pisane prijedloge obvezni su dostaviti Ministarstvu, u roku od 15 dana od prijama poziva.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VIII.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Omotnice s pisanim prijedlozima kandidata za članove Odbora otvara Povjerenstvo za predlaganje kandidata za članove Odbora (u daljnjem tekstu: Povjerenstvo), koje imenuje čelna osoba Ministarstva.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IX.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Povjerenstvo iz točke VIII. ove Odluke na temelju pristiglih prijedloga predlaže Ministarstvu odgovarajući broj kandidata za članove Odbora koji prema procjeni članova Povjerenstva ispunjavaju kriterije iz točki II. i III. ove Odluke, kao i formalne zahtjeve navedene u pozivu Ministarstva.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X.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Vlada Republike Hrvatske na temelju prijedloga Ministarstva imenuje članove Odbora.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XI.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Stručne i administrativne poslove za Odbor obavlja Ministarstvo.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XII.</w:t>
      </w:r>
    </w:p>
    <w:p w:rsidR="00A05F0E" w:rsidRPr="00087EE1" w:rsidRDefault="00A05F0E" w:rsidP="00CB77A6">
      <w:pPr>
        <w:spacing w:before="100" w:beforeAutospacing="1" w:after="225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Ova Odluka stupa na snagu danom donošenja, a objavit će se u »Narodnim novinama«.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Klasa: 112-07/07-02/01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Urbroj: 5030108-07-1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Zagreb, 23. kolovoza 2007.</w:t>
      </w:r>
    </w:p>
    <w:p w:rsidR="00A05F0E" w:rsidRPr="00087EE1" w:rsidRDefault="00A05F0E" w:rsidP="00CB77A6">
      <w:pPr>
        <w:spacing w:before="100" w:beforeAutospacing="1" w:after="225" w:line="336" w:lineRule="atLeast"/>
        <w:jc w:val="center"/>
        <w:rPr>
          <w:rFonts w:ascii="Calibri" w:eastAsia="Times New Roman" w:hAnsi="Calibri" w:cs="Helvetica"/>
          <w:sz w:val="24"/>
          <w:szCs w:val="24"/>
          <w:lang w:eastAsia="hr-HR"/>
        </w:rPr>
      </w:pP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Potpredsjednica Vlade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 xml:space="preserve">i ministrica obitelji, branitelja 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  <w:t>i međugeneracijske solidarnosti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br/>
      </w:r>
      <w:r w:rsidRPr="00087EE1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Jadranka Kosor, dipl. iur</w:t>
      </w:r>
      <w:r w:rsidRPr="00087EE1">
        <w:rPr>
          <w:rFonts w:ascii="Calibri" w:eastAsia="Times New Roman" w:hAnsi="Calibri" w:cs="Helvetica"/>
          <w:sz w:val="24"/>
          <w:szCs w:val="24"/>
          <w:lang w:eastAsia="hr-HR"/>
        </w:rPr>
        <w:t>., v. r.</w:t>
      </w:r>
    </w:p>
    <w:p w:rsidR="004C2C4B" w:rsidRPr="00087EE1" w:rsidRDefault="004C2C4B" w:rsidP="00CB77A6"/>
    <w:sectPr w:rsidR="004C2C4B" w:rsidRPr="0008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0E"/>
    <w:rsid w:val="00087EE1"/>
    <w:rsid w:val="001A5EB0"/>
    <w:rsid w:val="004C2C4B"/>
    <w:rsid w:val="00A05F0E"/>
    <w:rsid w:val="00C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udruga gradova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Habjanec</dc:creator>
  <cp:lastModifiedBy>pc</cp:lastModifiedBy>
  <cp:revision>2</cp:revision>
  <dcterms:created xsi:type="dcterms:W3CDTF">2017-04-06T12:35:00Z</dcterms:created>
  <dcterms:modified xsi:type="dcterms:W3CDTF">2017-04-06T12:35:00Z</dcterms:modified>
</cp:coreProperties>
</file>