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112" w:rsidRDefault="00661119" w:rsidP="00017D67">
      <w:pPr>
        <w:rPr>
          <w:rFonts w:ascii="Book Antiqua" w:hAnsi="Book Antiqua"/>
          <w:sz w:val="28"/>
          <w:szCs w:val="28"/>
        </w:rPr>
      </w:pPr>
      <w:r w:rsidRPr="00661119">
        <w:rPr>
          <w:rFonts w:ascii="Book Antiqua" w:hAnsi="Book Antiqua"/>
          <w:sz w:val="28"/>
          <w:szCs w:val="28"/>
        </w:rPr>
        <w:t>mr.sc. IVAN ŠPRAJC</w:t>
      </w:r>
    </w:p>
    <w:p w:rsidR="00BF478C" w:rsidRPr="00661119" w:rsidRDefault="00BF478C" w:rsidP="00017D67">
      <w:pPr>
        <w:rPr>
          <w:rFonts w:ascii="Book Antiqua" w:hAnsi="Book Antiqua"/>
          <w:sz w:val="28"/>
          <w:szCs w:val="28"/>
        </w:rPr>
      </w:pPr>
      <w:r>
        <w:rPr>
          <w:rFonts w:ascii="Book Antiqua" w:hAnsi="Book Antiqua"/>
          <w:sz w:val="28"/>
          <w:szCs w:val="28"/>
        </w:rPr>
        <w:t>e-mail: isprajc@gmail.com</w:t>
      </w:r>
    </w:p>
    <w:p w:rsidR="00661119" w:rsidRPr="00661119" w:rsidRDefault="00661119" w:rsidP="00017D67">
      <w:pPr>
        <w:rPr>
          <w:rFonts w:ascii="Book Antiqua" w:hAnsi="Book Antiqua"/>
          <w:sz w:val="28"/>
          <w:szCs w:val="28"/>
        </w:rPr>
      </w:pPr>
    </w:p>
    <w:p w:rsidR="00D205AF" w:rsidRPr="00661119" w:rsidRDefault="00D205AF" w:rsidP="00017D67">
      <w:pPr>
        <w:rPr>
          <w:rFonts w:ascii="Book Antiqua" w:hAnsi="Book Antiqua"/>
          <w:sz w:val="28"/>
          <w:szCs w:val="28"/>
        </w:rPr>
      </w:pPr>
    </w:p>
    <w:p w:rsidR="00D205AF" w:rsidRPr="00661119" w:rsidRDefault="00D205AF" w:rsidP="00D205AF">
      <w:pPr>
        <w:jc w:val="center"/>
        <w:rPr>
          <w:rFonts w:ascii="Book Antiqua" w:hAnsi="Book Antiqua"/>
          <w:sz w:val="28"/>
          <w:szCs w:val="28"/>
        </w:rPr>
      </w:pPr>
      <w:r w:rsidRPr="00661119">
        <w:rPr>
          <w:rFonts w:ascii="Book Antiqua" w:hAnsi="Book Antiqua"/>
          <w:sz w:val="28"/>
          <w:szCs w:val="28"/>
        </w:rPr>
        <w:t xml:space="preserve">OPĆI AKT O JEDNOSTAVNOJ NABAVI </w:t>
      </w:r>
      <w:r w:rsidR="00745F7E">
        <w:rPr>
          <w:rFonts w:ascii="Book Antiqua" w:hAnsi="Book Antiqua"/>
          <w:sz w:val="28"/>
          <w:szCs w:val="28"/>
        </w:rPr>
        <w:t>GRADOVA KAO JAVNIH NARUČITELJA</w:t>
      </w:r>
      <w:bookmarkStart w:id="0" w:name="_GoBack"/>
      <w:bookmarkEnd w:id="0"/>
    </w:p>
    <w:p w:rsidR="00D205AF" w:rsidRPr="00D205AF" w:rsidRDefault="00D205AF" w:rsidP="00D205AF">
      <w:pPr>
        <w:rPr>
          <w:rFonts w:ascii="Book Antiqua" w:hAnsi="Book Antiqua"/>
          <w:sz w:val="24"/>
          <w:szCs w:val="24"/>
        </w:rPr>
      </w:pPr>
    </w:p>
    <w:p w:rsidR="00D205AF" w:rsidRDefault="00D205AF" w:rsidP="00D205AF">
      <w:pPr>
        <w:jc w:val="both"/>
        <w:rPr>
          <w:rFonts w:ascii="Book Antiqua" w:hAnsi="Book Antiqua"/>
          <w:sz w:val="24"/>
          <w:szCs w:val="24"/>
        </w:rPr>
      </w:pPr>
      <w:r>
        <w:rPr>
          <w:rFonts w:ascii="Book Antiqua" w:hAnsi="Book Antiqua"/>
          <w:sz w:val="24"/>
          <w:szCs w:val="24"/>
        </w:rPr>
        <w:t>U svakom gradu kao jedinici lokalne samouprave postoji potreba za donošenjem općeg akta iz naslova ovog teksta a zbog nesporne činjenice da su svi gradovi javni naručitelji te time obveznici Zakona o javnoj nabavi (ZJN – čl. 6, st. 1, t. 2.). Sukladno toj činjenici na gradove se kao naručitelje primjenjuje čl. 15. ZJN-a koja norma se odnosi na regulaciju jednostavne nabave. Podsjetimo, jednostavnom nabavom ZJN označava  nabavu koja se po procijenjenoj vrijednosti nabave nalazi ispod iznosa od 200.000,00 kn (kada su predmeti nabave robe ili usluge), odnosno ispod iznosa od 500.000,00 kn (kada su predmet nabave radovi). U takvim postupcima ne primjenjuj</w:t>
      </w:r>
      <w:r w:rsidR="00BF478C">
        <w:rPr>
          <w:rFonts w:ascii="Book Antiqua" w:hAnsi="Book Antiqua"/>
          <w:sz w:val="24"/>
          <w:szCs w:val="24"/>
        </w:rPr>
        <w:t>u</w:t>
      </w:r>
      <w:r>
        <w:rPr>
          <w:rFonts w:ascii="Book Antiqua" w:hAnsi="Book Antiqua"/>
          <w:sz w:val="24"/>
          <w:szCs w:val="24"/>
        </w:rPr>
        <w:t xml:space="preserve"> se</w:t>
      </w:r>
      <w:r w:rsidR="00BF478C">
        <w:rPr>
          <w:rFonts w:ascii="Book Antiqua" w:hAnsi="Book Antiqua"/>
          <w:sz w:val="24"/>
          <w:szCs w:val="24"/>
        </w:rPr>
        <w:t xml:space="preserve"> izravno ni</w:t>
      </w:r>
      <w:r>
        <w:rPr>
          <w:rFonts w:ascii="Book Antiqua" w:hAnsi="Book Antiqua"/>
          <w:sz w:val="24"/>
          <w:szCs w:val="24"/>
        </w:rPr>
        <w:t xml:space="preserve"> ZJN kao ni pravni izvori EU-a</w:t>
      </w:r>
      <w:r w:rsidR="00BF478C">
        <w:rPr>
          <w:rFonts w:ascii="Book Antiqua" w:hAnsi="Book Antiqua"/>
          <w:sz w:val="24"/>
          <w:szCs w:val="24"/>
        </w:rPr>
        <w:t>,</w:t>
      </w:r>
      <w:r>
        <w:rPr>
          <w:rFonts w:ascii="Book Antiqua" w:hAnsi="Book Antiqua"/>
          <w:sz w:val="24"/>
          <w:szCs w:val="24"/>
        </w:rPr>
        <w:t xml:space="preserve"> a umjesto toga pravnu osnovu </w:t>
      </w:r>
      <w:r w:rsidR="00631AE3">
        <w:rPr>
          <w:rFonts w:ascii="Book Antiqua" w:hAnsi="Book Antiqua"/>
          <w:sz w:val="24"/>
          <w:szCs w:val="24"/>
        </w:rPr>
        <w:t>predstavljaju norme općeg akta kojeg je dužan donijeti naručitelj. Karakteristike ovog općeg akta kao i dosad registrirane dileme vezane za formalna i materijalna pitanja povezana s ovim aktom predmet su ovog teksta.</w:t>
      </w:r>
    </w:p>
    <w:p w:rsidR="00631AE3" w:rsidRDefault="00631AE3" w:rsidP="00D205AF">
      <w:pPr>
        <w:jc w:val="both"/>
        <w:rPr>
          <w:rFonts w:ascii="Book Antiqua" w:hAnsi="Book Antiqua"/>
          <w:sz w:val="24"/>
          <w:szCs w:val="24"/>
        </w:rPr>
      </w:pPr>
    </w:p>
    <w:p w:rsidR="00DC4484" w:rsidRDefault="00DC4484" w:rsidP="00DC4484">
      <w:pPr>
        <w:pStyle w:val="Odlomakpopisa"/>
        <w:numPr>
          <w:ilvl w:val="0"/>
          <w:numId w:val="6"/>
        </w:numPr>
        <w:jc w:val="both"/>
        <w:rPr>
          <w:rFonts w:ascii="Book Antiqua" w:hAnsi="Book Antiqua"/>
          <w:sz w:val="24"/>
          <w:szCs w:val="24"/>
        </w:rPr>
      </w:pPr>
    </w:p>
    <w:p w:rsidR="003576FB" w:rsidRDefault="00631AE3" w:rsidP="00DC4484">
      <w:pPr>
        <w:jc w:val="both"/>
        <w:rPr>
          <w:rFonts w:ascii="Book Antiqua" w:hAnsi="Book Antiqua"/>
          <w:sz w:val="24"/>
          <w:szCs w:val="24"/>
        </w:rPr>
      </w:pPr>
      <w:r w:rsidRPr="00DC4484">
        <w:rPr>
          <w:rFonts w:ascii="Book Antiqua" w:hAnsi="Book Antiqua"/>
          <w:sz w:val="24"/>
          <w:szCs w:val="24"/>
        </w:rPr>
        <w:t>Sukladno čl. 15, st. 2. ZJN-a naručitelj općim aktom o jednostavnoj nabavi</w:t>
      </w:r>
      <w:r w:rsidR="00DC4484">
        <w:rPr>
          <w:rFonts w:ascii="Book Antiqua" w:hAnsi="Book Antiqua"/>
          <w:sz w:val="24"/>
          <w:szCs w:val="24"/>
        </w:rPr>
        <w:t xml:space="preserve"> uređuje pravila, uvjete i postupke jednostavne nabave. Pri tome, međutim, grad kao naručitelj ne uživa potpunu diskreciju; on mora uzeti u obzir načela javne nabave te mogućnost primjene elektroničkih sredstava komunikacije. Već ova kratka odredba predstavlja dostatno ograničenje normativne slobode grada. Naime, načela javne nabave, navedena u čl. 4. ZJN-a, ne samo da su brojna već  i svojim sadržajem </w:t>
      </w:r>
      <w:r w:rsidR="003576FB">
        <w:rPr>
          <w:rFonts w:ascii="Book Antiqua" w:hAnsi="Book Antiqua"/>
          <w:sz w:val="24"/>
          <w:szCs w:val="24"/>
        </w:rPr>
        <w:t>pretpostavljaju određeni model postupka javne nabave kojeg onda mora slijediti i gradski opći akt o jednostavnoj nabavi.</w:t>
      </w:r>
    </w:p>
    <w:p w:rsidR="00A71789" w:rsidRDefault="003576FB" w:rsidP="00DC4484">
      <w:pPr>
        <w:jc w:val="both"/>
        <w:rPr>
          <w:rFonts w:ascii="Book Antiqua" w:hAnsi="Book Antiqua"/>
          <w:sz w:val="24"/>
          <w:szCs w:val="24"/>
        </w:rPr>
      </w:pPr>
      <w:r>
        <w:rPr>
          <w:rFonts w:ascii="Book Antiqua" w:hAnsi="Book Antiqua"/>
          <w:sz w:val="24"/>
          <w:szCs w:val="24"/>
        </w:rPr>
        <w:t xml:space="preserve">Prema čl. 4. ZJN-a kao ključna </w:t>
      </w:r>
      <w:proofErr w:type="spellStart"/>
      <w:r>
        <w:rPr>
          <w:rFonts w:ascii="Book Antiqua" w:hAnsi="Book Antiqua"/>
          <w:sz w:val="24"/>
          <w:szCs w:val="24"/>
        </w:rPr>
        <w:t>javnonabavna</w:t>
      </w:r>
      <w:proofErr w:type="spellEnd"/>
      <w:r>
        <w:rPr>
          <w:rFonts w:ascii="Book Antiqua" w:hAnsi="Book Antiqua"/>
          <w:sz w:val="24"/>
          <w:szCs w:val="24"/>
        </w:rPr>
        <w:t xml:space="preserve"> načela navedena su: načelo slobode kretanje robe, načelo slobode poslovnog </w:t>
      </w:r>
      <w:proofErr w:type="spellStart"/>
      <w:r>
        <w:rPr>
          <w:rFonts w:ascii="Book Antiqua" w:hAnsi="Book Antiqua"/>
          <w:sz w:val="24"/>
          <w:szCs w:val="24"/>
        </w:rPr>
        <w:t>nastana</w:t>
      </w:r>
      <w:proofErr w:type="spellEnd"/>
      <w:r>
        <w:rPr>
          <w:rFonts w:ascii="Book Antiqua" w:hAnsi="Book Antiqua"/>
          <w:sz w:val="24"/>
          <w:szCs w:val="24"/>
        </w:rPr>
        <w:t xml:space="preserve"> i načelo slobode pružanja usluga. Kao dodatna ali iz navedenih izvedena načela još se ističu i načelo tržišnog natjecanja, načelo jednakog tretmana, načelo zabrane diskriminacije, načelo uzajamnog priznavanja, načelo razmjernosti i načelo transparentnosti.  Sva nabrojana načela imaju duboko utemeljenje i u normama EU-prava ali i u ključnim normama i propisima hrvatskog zakonodavstva a kad se uz to uzme i obzir i prateća sudska praksa jasno je da se radi o priličnom ograničavajućem krugu načela. </w:t>
      </w:r>
    </w:p>
    <w:p w:rsidR="00341436" w:rsidRDefault="003576FB" w:rsidP="00DC4484">
      <w:pPr>
        <w:jc w:val="both"/>
        <w:rPr>
          <w:rFonts w:ascii="Book Antiqua" w:hAnsi="Book Antiqua"/>
          <w:sz w:val="24"/>
          <w:szCs w:val="24"/>
        </w:rPr>
      </w:pPr>
      <w:r>
        <w:rPr>
          <w:rFonts w:ascii="Book Antiqua" w:hAnsi="Book Antiqua"/>
          <w:sz w:val="24"/>
          <w:szCs w:val="24"/>
        </w:rPr>
        <w:lastRenderedPageBreak/>
        <w:t>Svemu treba dodati i okolnost</w:t>
      </w:r>
      <w:r w:rsidR="008F4A85">
        <w:rPr>
          <w:rFonts w:ascii="Book Antiqua" w:hAnsi="Book Antiqua"/>
          <w:sz w:val="24"/>
          <w:szCs w:val="24"/>
        </w:rPr>
        <w:t xml:space="preserve"> da je praksa žalbenog tijela u postupcima javne nabave dovela i do afirmacije učinkovite javne nabave te ekonomičnog i svrhovitog trošenja javnih sredstava kao dodatnih načela javne nabave (čl. 4, st. 3. ZJN-a) te da postoji izričita zabrana </w:t>
      </w:r>
      <w:r w:rsidR="00B57C1D">
        <w:rPr>
          <w:rFonts w:ascii="Book Antiqua" w:hAnsi="Book Antiqua"/>
          <w:sz w:val="24"/>
          <w:szCs w:val="24"/>
        </w:rPr>
        <w:t xml:space="preserve">osmišljavanja </w:t>
      </w:r>
      <w:r w:rsidR="00255FB9">
        <w:rPr>
          <w:rFonts w:ascii="Book Antiqua" w:hAnsi="Book Antiqua"/>
          <w:sz w:val="24"/>
          <w:szCs w:val="24"/>
        </w:rPr>
        <w:t xml:space="preserve">javne nabave s namjerom izbjegavanja primjene ZJN-a pa da se komotno može zaključiti kako zadatak nadležnog gradskog tijela pri donošenju analiziranog općeg akta uopće nije jednostavan (čl. 4, st. 2. ZJN-a). </w:t>
      </w:r>
    </w:p>
    <w:p w:rsidR="008A4E27" w:rsidRDefault="008A4E27" w:rsidP="00DC4484">
      <w:pPr>
        <w:jc w:val="both"/>
        <w:rPr>
          <w:rFonts w:ascii="Book Antiqua" w:hAnsi="Book Antiqua"/>
          <w:sz w:val="24"/>
          <w:szCs w:val="24"/>
        </w:rPr>
      </w:pPr>
      <w:r>
        <w:rPr>
          <w:rFonts w:ascii="Book Antiqua" w:hAnsi="Book Antiqua"/>
          <w:sz w:val="24"/>
          <w:szCs w:val="24"/>
        </w:rPr>
        <w:t>Kako sve navedene načelne obveze ne bi ostale samo mrtvo slovo na papiru zakonodavac je obvezao naručitelje da opći akt o jednostavnoj nabavi – kao i sve njegove naknadne novele – objave na internetskim stranicama što jasno ističe ne samo transparentnost već i mogućnost nadzora</w:t>
      </w:r>
      <w:r w:rsidR="007861B8">
        <w:rPr>
          <w:rFonts w:ascii="Book Antiqua" w:hAnsi="Book Antiqua"/>
          <w:sz w:val="24"/>
          <w:szCs w:val="24"/>
        </w:rPr>
        <w:t xml:space="preserve"> ovog akta</w:t>
      </w:r>
      <w:r>
        <w:rPr>
          <w:rFonts w:ascii="Book Antiqua" w:hAnsi="Book Antiqua"/>
          <w:sz w:val="24"/>
          <w:szCs w:val="24"/>
        </w:rPr>
        <w:t xml:space="preserve"> od strane najšire i zainteresirane, ali i uže te stručne javnosti (primjerice, od strane poduzetnika sa sjedištem na području grada). </w:t>
      </w:r>
    </w:p>
    <w:p w:rsidR="001337FC" w:rsidRDefault="00925875" w:rsidP="00DC4484">
      <w:pPr>
        <w:jc w:val="both"/>
        <w:rPr>
          <w:rFonts w:ascii="Book Antiqua" w:hAnsi="Book Antiqua"/>
          <w:sz w:val="24"/>
          <w:szCs w:val="24"/>
        </w:rPr>
      </w:pPr>
      <w:r>
        <w:rPr>
          <w:rFonts w:ascii="Book Antiqua" w:hAnsi="Book Antiqua"/>
          <w:sz w:val="24"/>
          <w:szCs w:val="24"/>
        </w:rPr>
        <w:t>Jednako vrijedno</w:t>
      </w:r>
      <w:r w:rsidR="00CE1330">
        <w:rPr>
          <w:rFonts w:ascii="Book Antiqua" w:hAnsi="Book Antiqua"/>
          <w:sz w:val="24"/>
          <w:szCs w:val="24"/>
        </w:rPr>
        <w:t xml:space="preserve"> posebnog naglašavanja jest i obveza naručitelja da uzme u obzir mogućnost primjene e-sredstava komunikacije jer je poznato da </w:t>
      </w:r>
      <w:r w:rsidR="008F4859">
        <w:rPr>
          <w:rFonts w:ascii="Book Antiqua" w:hAnsi="Book Antiqua"/>
          <w:sz w:val="24"/>
          <w:szCs w:val="24"/>
        </w:rPr>
        <w:t xml:space="preserve">elektronička komunikacija omogućuje brzinu te neutralnost uz dostatnu mjeru transparentnosti. </w:t>
      </w:r>
      <w:r w:rsidR="003A19AA">
        <w:rPr>
          <w:rFonts w:ascii="Book Antiqua" w:hAnsi="Book Antiqua"/>
          <w:sz w:val="24"/>
          <w:szCs w:val="24"/>
        </w:rPr>
        <w:t xml:space="preserve">Ovo vrijedi tim više ako se primjenjuju komunikacijska sredstva koja nisu ekskluzivna ili ograničena na uzak krug subjekata. Dakle, </w:t>
      </w:r>
      <w:r w:rsidR="00DA6545">
        <w:rPr>
          <w:rFonts w:ascii="Book Antiqua" w:hAnsi="Book Antiqua"/>
          <w:sz w:val="24"/>
          <w:szCs w:val="24"/>
        </w:rPr>
        <w:t>niti ova načelna dužnost grada kao donositelja općeg akta o jednostavnoj nabavi nije posve lišena stvarnog sadržaja te ne predstavlja</w:t>
      </w:r>
      <w:r w:rsidR="00341436">
        <w:rPr>
          <w:rFonts w:ascii="Book Antiqua" w:hAnsi="Book Antiqua"/>
          <w:sz w:val="24"/>
          <w:szCs w:val="24"/>
        </w:rPr>
        <w:t xml:space="preserve"> tek</w:t>
      </w:r>
      <w:r w:rsidR="00DA6545">
        <w:rPr>
          <w:rFonts w:ascii="Book Antiqua" w:hAnsi="Book Antiqua"/>
          <w:sz w:val="24"/>
          <w:szCs w:val="24"/>
        </w:rPr>
        <w:t xml:space="preserve"> puku formalnost. Nakon pregleda dužnosti koje opterećuju grad kao donositelja općeg akta o jednostavnoj nabavi prelazimo na pregled dosad uočenih dilema vezanih za ovaj opći akt.</w:t>
      </w:r>
    </w:p>
    <w:p w:rsidR="00DA6545" w:rsidRDefault="00DA6545" w:rsidP="00DC4484">
      <w:pPr>
        <w:jc w:val="both"/>
        <w:rPr>
          <w:rFonts w:ascii="Book Antiqua" w:hAnsi="Book Antiqua"/>
          <w:sz w:val="24"/>
          <w:szCs w:val="24"/>
        </w:rPr>
      </w:pPr>
    </w:p>
    <w:p w:rsidR="00DA6545" w:rsidRDefault="00F8414A" w:rsidP="00DC4484">
      <w:pPr>
        <w:jc w:val="both"/>
        <w:rPr>
          <w:rFonts w:ascii="Book Antiqua" w:hAnsi="Book Antiqua"/>
          <w:sz w:val="24"/>
          <w:szCs w:val="24"/>
        </w:rPr>
      </w:pPr>
      <w:proofErr w:type="spellStart"/>
      <w:r>
        <w:rPr>
          <w:rFonts w:ascii="Book Antiqua" w:hAnsi="Book Antiqua"/>
          <w:sz w:val="24"/>
          <w:szCs w:val="24"/>
        </w:rPr>
        <w:t>II.a</w:t>
      </w:r>
      <w:proofErr w:type="spellEnd"/>
      <w:r>
        <w:rPr>
          <w:rFonts w:ascii="Book Antiqua" w:hAnsi="Book Antiqua"/>
          <w:sz w:val="24"/>
          <w:szCs w:val="24"/>
        </w:rPr>
        <w:t xml:space="preserve"> – Donositelj općeg akta o jednostavnoj nabavi</w:t>
      </w:r>
    </w:p>
    <w:p w:rsidR="00DA6545" w:rsidRDefault="00DA6545" w:rsidP="00DC4484">
      <w:pPr>
        <w:jc w:val="both"/>
        <w:rPr>
          <w:rFonts w:ascii="Book Antiqua" w:hAnsi="Book Antiqua"/>
          <w:sz w:val="24"/>
          <w:szCs w:val="24"/>
        </w:rPr>
      </w:pPr>
      <w:r>
        <w:rPr>
          <w:rFonts w:ascii="Book Antiqua" w:hAnsi="Book Antiqua"/>
          <w:sz w:val="24"/>
          <w:szCs w:val="24"/>
        </w:rPr>
        <w:t xml:space="preserve">Prva dilema koja se iskazuje odnosi se na tijelo nadležno za donošenje općeg akta o jednostavnoj nabavi. Problem je posljedica okolnosti da ne postoji </w:t>
      </w:r>
      <w:r w:rsidR="00F76724">
        <w:rPr>
          <w:rFonts w:ascii="Book Antiqua" w:hAnsi="Book Antiqua"/>
          <w:sz w:val="24"/>
          <w:szCs w:val="24"/>
        </w:rPr>
        <w:t>niti jedna norma koja bi izrijekom</w:t>
      </w:r>
      <w:r w:rsidR="00761873">
        <w:rPr>
          <w:rFonts w:ascii="Book Antiqua" w:hAnsi="Book Antiqua"/>
          <w:sz w:val="24"/>
          <w:szCs w:val="24"/>
        </w:rPr>
        <w:t xml:space="preserve"> i nesporno</w:t>
      </w:r>
      <w:r w:rsidR="00F76724">
        <w:rPr>
          <w:rFonts w:ascii="Book Antiqua" w:hAnsi="Book Antiqua"/>
          <w:sz w:val="24"/>
          <w:szCs w:val="24"/>
        </w:rPr>
        <w:t xml:space="preserve"> adresirala neko gradsko tijelo kao nadležno u ovom smislu. U konkurenciji su prvenstveno predstavničko tijelo odnosno izvršno tijelo (gradonačelnik). </w:t>
      </w:r>
      <w:r w:rsidR="00761873">
        <w:rPr>
          <w:rFonts w:ascii="Book Antiqua" w:hAnsi="Book Antiqua"/>
          <w:sz w:val="24"/>
          <w:szCs w:val="24"/>
        </w:rPr>
        <w:t>Iako o toj temi postoje i službena mišljenja, ali i ona stručna jasno je jedino da u praksi postoji podjednak broj općih akata donesenih kako od</w:t>
      </w:r>
      <w:r w:rsidR="00F8414A">
        <w:rPr>
          <w:rFonts w:ascii="Book Antiqua" w:hAnsi="Book Antiqua"/>
          <w:sz w:val="24"/>
          <w:szCs w:val="24"/>
        </w:rPr>
        <w:t xml:space="preserve"> strane</w:t>
      </w:r>
      <w:r w:rsidR="00761873">
        <w:rPr>
          <w:rFonts w:ascii="Book Antiqua" w:hAnsi="Book Antiqua"/>
          <w:sz w:val="24"/>
          <w:szCs w:val="24"/>
        </w:rPr>
        <w:t xml:space="preserve"> predstavničkih tijela gradova, tako i od</w:t>
      </w:r>
      <w:r w:rsidR="00F8414A">
        <w:rPr>
          <w:rFonts w:ascii="Book Antiqua" w:hAnsi="Book Antiqua"/>
          <w:sz w:val="24"/>
          <w:szCs w:val="24"/>
        </w:rPr>
        <w:t xml:space="preserve"> strane</w:t>
      </w:r>
      <w:r w:rsidR="00761873">
        <w:rPr>
          <w:rFonts w:ascii="Book Antiqua" w:hAnsi="Book Antiqua"/>
          <w:sz w:val="24"/>
          <w:szCs w:val="24"/>
        </w:rPr>
        <w:t xml:space="preserve"> gradonačelnika.</w:t>
      </w:r>
      <w:r w:rsidR="00761873">
        <w:rPr>
          <w:rStyle w:val="Referencafusnote"/>
          <w:rFonts w:ascii="Book Antiqua" w:hAnsi="Book Antiqua"/>
          <w:sz w:val="24"/>
          <w:szCs w:val="24"/>
        </w:rPr>
        <w:footnoteReference w:id="1"/>
      </w:r>
      <w:r w:rsidR="00F8414A">
        <w:rPr>
          <w:rFonts w:ascii="Book Antiqua" w:hAnsi="Book Antiqua"/>
          <w:sz w:val="24"/>
          <w:szCs w:val="24"/>
        </w:rPr>
        <w:t xml:space="preserve"> Nisam uvjeren da nadležnost za donošenje općih akata može biti podijeljena bez postojanja posebne zakonske norme takvog sadržaja, no jednako tako nisam uvjeren ni da se radi o najvažnijem pitanju u ovom segmentu prava javne nabave. Upravo zbog činjenice da ni nadzorno tijelo (u pogledu ZJN-a to je Uprava za politiku javne nabave </w:t>
      </w:r>
      <w:r w:rsidR="00F8414A">
        <w:rPr>
          <w:rFonts w:ascii="Book Antiqua" w:hAnsi="Book Antiqua"/>
          <w:sz w:val="24"/>
          <w:szCs w:val="24"/>
        </w:rPr>
        <w:lastRenderedPageBreak/>
        <w:t>Ministarstva gospodarstva, poduzetništva i obrta) nije našlo shodnim reagirati na ovakvo normativno stanje u gradovima smatram da se veća pozornost mora obratiti drugim, primarno sadržajnim pitanjima analiziranih općih akata gradova. Kao takva, po mom mišljenju važnija, pitanja pokazuju se pitanja implementacije načela javne nabave te primjene e-sredstava komunikacije u jednostavnim nabavama koje provode gradovi.</w:t>
      </w:r>
    </w:p>
    <w:p w:rsidR="00DA6545" w:rsidRDefault="00DA6545" w:rsidP="00DC4484">
      <w:pPr>
        <w:jc w:val="both"/>
        <w:rPr>
          <w:rFonts w:ascii="Book Antiqua" w:hAnsi="Book Antiqua"/>
          <w:sz w:val="24"/>
          <w:szCs w:val="24"/>
        </w:rPr>
      </w:pPr>
    </w:p>
    <w:p w:rsidR="008A4E27" w:rsidRDefault="00DD48E6" w:rsidP="00DC4484">
      <w:pPr>
        <w:jc w:val="both"/>
        <w:rPr>
          <w:rFonts w:ascii="Book Antiqua" w:hAnsi="Book Antiqua"/>
          <w:sz w:val="24"/>
          <w:szCs w:val="24"/>
        </w:rPr>
      </w:pPr>
      <w:proofErr w:type="spellStart"/>
      <w:r>
        <w:rPr>
          <w:rFonts w:ascii="Book Antiqua" w:hAnsi="Book Antiqua"/>
          <w:sz w:val="24"/>
          <w:szCs w:val="24"/>
        </w:rPr>
        <w:t>II.b</w:t>
      </w:r>
      <w:proofErr w:type="spellEnd"/>
      <w:r>
        <w:rPr>
          <w:rFonts w:ascii="Book Antiqua" w:hAnsi="Book Antiqua"/>
          <w:sz w:val="24"/>
          <w:szCs w:val="24"/>
        </w:rPr>
        <w:t>)</w:t>
      </w:r>
      <w:r w:rsidR="00F8414A">
        <w:rPr>
          <w:rFonts w:ascii="Book Antiqua" w:hAnsi="Book Antiqua"/>
          <w:sz w:val="24"/>
          <w:szCs w:val="24"/>
        </w:rPr>
        <w:t xml:space="preserve"> – Primjena načela javne nabave i elektroničkih sredstava komunikacije u jednostavnim nabavama</w:t>
      </w:r>
    </w:p>
    <w:p w:rsidR="00C14D1D" w:rsidRDefault="00C14D1D" w:rsidP="00DC4484">
      <w:pPr>
        <w:jc w:val="both"/>
        <w:rPr>
          <w:rFonts w:ascii="Book Antiqua" w:hAnsi="Book Antiqua"/>
          <w:sz w:val="24"/>
          <w:szCs w:val="24"/>
        </w:rPr>
      </w:pPr>
      <w:r>
        <w:rPr>
          <w:rFonts w:ascii="Book Antiqua" w:hAnsi="Book Antiqua"/>
          <w:sz w:val="24"/>
          <w:szCs w:val="24"/>
        </w:rPr>
        <w:t xml:space="preserve">Kao neobično važno pitanje postavlja se pitanje načina implementacije načela javne nabave u opće akte koji uređuju jednostavne nabave. Pitanje nije akademsko niti nepraktično iz više razloga; prvo, načela iz čl. 4. ZJN-a nisu karakteristična samo za područje javne nabave. Transparentnost, razmjernost te zabrana diskriminacije su gotovo </w:t>
      </w:r>
      <w:proofErr w:type="spellStart"/>
      <w:r>
        <w:rPr>
          <w:rFonts w:ascii="Book Antiqua" w:hAnsi="Book Antiqua"/>
          <w:sz w:val="24"/>
          <w:szCs w:val="24"/>
        </w:rPr>
        <w:t>općeprimjenjive</w:t>
      </w:r>
      <w:proofErr w:type="spellEnd"/>
      <w:r>
        <w:rPr>
          <w:rFonts w:ascii="Book Antiqua" w:hAnsi="Book Antiqua"/>
          <w:sz w:val="24"/>
          <w:szCs w:val="24"/>
        </w:rPr>
        <w:t xml:space="preserve"> vrijednosti na djelovanje javnih tijela u našem pravnom poretku što je potvrđeno i brojnim sudskim odlukama. Primjerice, transparentnost je dužnost svih javnih tijela i prema posebnom zakonu (Zakon o pravu na pristup informacijama</w:t>
      </w:r>
      <w:r w:rsidR="00673C49">
        <w:rPr>
          <w:rFonts w:ascii="Book Antiqua" w:hAnsi="Book Antiqua"/>
          <w:sz w:val="24"/>
          <w:szCs w:val="24"/>
        </w:rPr>
        <w:t xml:space="preserve"> – v. primjerice cilj tog zakona u čl. 3.</w:t>
      </w:r>
      <w:r>
        <w:rPr>
          <w:rFonts w:ascii="Book Antiqua" w:hAnsi="Book Antiqua"/>
          <w:sz w:val="24"/>
          <w:szCs w:val="24"/>
        </w:rPr>
        <w:t xml:space="preserve">) i prema brojnim sudskim odlukama pa je teško ustvrditi da doseg ovog načela staje tamo gdje počinje jednostavna nabava. Situacija s načelom razmjernosti ili jednakosti/zabrane diskriminacije je u tom pogledu identična; </w:t>
      </w:r>
      <w:r w:rsidR="00673C49">
        <w:rPr>
          <w:rFonts w:ascii="Book Antiqua" w:hAnsi="Book Antiqua"/>
          <w:sz w:val="24"/>
          <w:szCs w:val="24"/>
        </w:rPr>
        <w:t xml:space="preserve">postoje ili ustavna načela (načelo razmjernosti iz čl. 16. Ustava RH) ili posebni zakoni (Zakon o suzbijanju diskriminacije – v. npr. čl. 8.) koji onemogućavaju suprotno postupanje javnih tijela. I u pogledu drugih primjenjivih načela je situacija jednaka – kao što to pokazuje slučaj načela zaštite tržišnog natjecanja (v. čl. 49. i 50. Ustava RH). </w:t>
      </w:r>
    </w:p>
    <w:p w:rsidR="00DD48E6" w:rsidRDefault="00673C49" w:rsidP="00DC4484">
      <w:pPr>
        <w:jc w:val="both"/>
        <w:rPr>
          <w:rFonts w:ascii="Book Antiqua" w:hAnsi="Book Antiqua"/>
          <w:sz w:val="24"/>
          <w:szCs w:val="24"/>
        </w:rPr>
      </w:pPr>
      <w:r>
        <w:rPr>
          <w:rFonts w:ascii="Book Antiqua" w:hAnsi="Book Antiqua"/>
          <w:sz w:val="24"/>
          <w:szCs w:val="24"/>
        </w:rPr>
        <w:t>Niti u pogledu načela javne nabave koje označavamo kao načela višeg reda a koja svoje posebno mjesto duguju sadržaju temeljnih dokumenata EU-a (Ugovor o funkcioniranju EU</w:t>
      </w:r>
      <w:r w:rsidR="007B1E3F">
        <w:rPr>
          <w:rFonts w:ascii="Book Antiqua" w:hAnsi="Book Antiqua"/>
          <w:sz w:val="24"/>
          <w:szCs w:val="24"/>
        </w:rPr>
        <w:t xml:space="preserve"> ili UFEU</w:t>
      </w:r>
      <w:r>
        <w:rPr>
          <w:rFonts w:ascii="Book Antiqua" w:hAnsi="Book Antiqua"/>
          <w:sz w:val="24"/>
          <w:szCs w:val="24"/>
        </w:rPr>
        <w:t>) situacija nije drugačija. Rezultat je to stalnog napora Europskog suda pravde (ESP-a) da proširi primjenu načela javne nabave i na postupke koji izravno ne potpadaju pod primjenu relevantnih EU-direktiva. Dobru</w:t>
      </w:r>
      <w:r w:rsidR="00674768">
        <w:rPr>
          <w:rFonts w:ascii="Book Antiqua" w:hAnsi="Book Antiqua"/>
          <w:sz w:val="24"/>
          <w:szCs w:val="24"/>
        </w:rPr>
        <w:t xml:space="preserve"> i recentnu</w:t>
      </w:r>
      <w:r>
        <w:rPr>
          <w:rFonts w:ascii="Book Antiqua" w:hAnsi="Book Antiqua"/>
          <w:sz w:val="24"/>
          <w:szCs w:val="24"/>
        </w:rPr>
        <w:t xml:space="preserve"> ilustraciju ovakv</w:t>
      </w:r>
      <w:r w:rsidR="00674768">
        <w:rPr>
          <w:rFonts w:ascii="Book Antiqua" w:hAnsi="Book Antiqua"/>
          <w:sz w:val="24"/>
          <w:szCs w:val="24"/>
        </w:rPr>
        <w:t xml:space="preserve">og shvaćanja nalazimo u presudi ESP-a u slučaju C-699/17 (Allianz </w:t>
      </w:r>
      <w:proofErr w:type="spellStart"/>
      <w:r w:rsidR="00674768">
        <w:rPr>
          <w:rFonts w:ascii="Book Antiqua" w:hAnsi="Book Antiqua"/>
          <w:sz w:val="24"/>
          <w:szCs w:val="24"/>
        </w:rPr>
        <w:t>Vorsorgekasse</w:t>
      </w:r>
      <w:proofErr w:type="spellEnd"/>
      <w:r w:rsidR="00674768">
        <w:rPr>
          <w:rFonts w:ascii="Book Antiqua" w:hAnsi="Book Antiqua"/>
          <w:sz w:val="24"/>
          <w:szCs w:val="24"/>
        </w:rPr>
        <w:t xml:space="preserve"> AG) a posebnu ulogu u takvom stavu ESP-a ima odluka države-članice da uputi na primjenu prava EU-a (ovdje načela) i na one slučajeve u nacionalnoj praksi na koje se inače ne primjenjuje pravo EU-a – kao što je to u slučaju jednostavne nabave i načela javne nabave u hrvatskom pravu.</w:t>
      </w:r>
      <w:r w:rsidR="007B1E3F">
        <w:rPr>
          <w:rStyle w:val="Referencafusnote"/>
          <w:rFonts w:ascii="Book Antiqua" w:hAnsi="Book Antiqua"/>
          <w:sz w:val="24"/>
          <w:szCs w:val="24"/>
        </w:rPr>
        <w:footnoteReference w:id="2"/>
      </w:r>
      <w:r w:rsidR="00674768">
        <w:rPr>
          <w:rFonts w:ascii="Book Antiqua" w:hAnsi="Book Antiqua"/>
          <w:sz w:val="24"/>
          <w:szCs w:val="24"/>
        </w:rPr>
        <w:t xml:space="preserve"> Iz svega navedenog, smatram, proizlazi potreba i dužnost gradova kao javnih naručitelja da u svoje opće </w:t>
      </w:r>
      <w:r w:rsidR="00674768">
        <w:rPr>
          <w:rFonts w:ascii="Book Antiqua" w:hAnsi="Book Antiqua"/>
          <w:sz w:val="24"/>
          <w:szCs w:val="24"/>
        </w:rPr>
        <w:lastRenderedPageBreak/>
        <w:t>akte o jednostavnoj nabavi pažljivo ugrade primjenu</w:t>
      </w:r>
      <w:r w:rsidR="007B1E3F">
        <w:rPr>
          <w:rFonts w:ascii="Book Antiqua" w:hAnsi="Book Antiqua"/>
          <w:sz w:val="24"/>
          <w:szCs w:val="24"/>
        </w:rPr>
        <w:t xml:space="preserve"> svih</w:t>
      </w:r>
      <w:r w:rsidR="00674768">
        <w:rPr>
          <w:rFonts w:ascii="Book Antiqua" w:hAnsi="Book Antiqua"/>
          <w:sz w:val="24"/>
          <w:szCs w:val="24"/>
        </w:rPr>
        <w:t xml:space="preserve"> načela javne nabave u integralnom obliku.</w:t>
      </w:r>
    </w:p>
    <w:p w:rsidR="00DC4484" w:rsidRDefault="00E54DBE" w:rsidP="00DC4484">
      <w:pPr>
        <w:jc w:val="both"/>
        <w:rPr>
          <w:rFonts w:ascii="Book Antiqua" w:hAnsi="Book Antiqua"/>
          <w:sz w:val="24"/>
          <w:szCs w:val="24"/>
        </w:rPr>
      </w:pPr>
      <w:r>
        <w:rPr>
          <w:rFonts w:ascii="Book Antiqua" w:hAnsi="Book Antiqua"/>
          <w:sz w:val="24"/>
          <w:szCs w:val="24"/>
        </w:rPr>
        <w:t xml:space="preserve">U različitim gradskim općim aktima o jednostavnoj nabavi, međutim, mogu se naći odredbe koje ne odgovaraju u potpunosti dužnosti primjene načela javne nabave. Tako je prava rijetkost da se u posebnoj normi citiraju baš sva načela javne nabave iz ZJN-a kako je to slučaj u zagrebačkoj Odluci o pravilima, uvjetima i postupcima jednostavne nabave (čl. 2, st. 1.) ili u normi odgovarajućeg općeg akta Grada Pazina (čl. 1, st. 3. Pravilnika o provedbi jednostavne nabave). Mnogo je češći slučaj da se u aktima ove vrste vrlo slobodno </w:t>
      </w:r>
      <w:proofErr w:type="spellStart"/>
      <w:r>
        <w:rPr>
          <w:rFonts w:ascii="Book Antiqua" w:hAnsi="Book Antiqua"/>
          <w:sz w:val="24"/>
          <w:szCs w:val="24"/>
        </w:rPr>
        <w:t>intepretira</w:t>
      </w:r>
      <w:proofErr w:type="spellEnd"/>
      <w:r>
        <w:rPr>
          <w:rFonts w:ascii="Book Antiqua" w:hAnsi="Book Antiqua"/>
          <w:sz w:val="24"/>
          <w:szCs w:val="24"/>
        </w:rPr>
        <w:t xml:space="preserve"> dužnost poštivanja načela javne nabave ili da se u odgovarajuće odredbe ugr</w:t>
      </w:r>
      <w:r w:rsidR="000000B4">
        <w:rPr>
          <w:rFonts w:ascii="Book Antiqua" w:hAnsi="Book Antiqua"/>
          <w:sz w:val="24"/>
          <w:szCs w:val="24"/>
        </w:rPr>
        <w:t>ađuju čak i limitirajuće klauzule</w:t>
      </w:r>
      <w:r>
        <w:rPr>
          <w:rFonts w:ascii="Book Antiqua" w:hAnsi="Book Antiqua"/>
          <w:sz w:val="24"/>
          <w:szCs w:val="24"/>
        </w:rPr>
        <w:t xml:space="preserve"> o primjenjivosti nekih načela. Tako se u nekim normama mogu naći rečenični sklopovi koji gradove obvezuju na poštivanje</w:t>
      </w:r>
      <w:r w:rsidR="00A6573B">
        <w:rPr>
          <w:rFonts w:ascii="Book Antiqua" w:hAnsi="Book Antiqua"/>
          <w:sz w:val="24"/>
          <w:szCs w:val="24"/>
        </w:rPr>
        <w:t xml:space="preserve"> i poticanje</w:t>
      </w:r>
      <w:r>
        <w:rPr>
          <w:rFonts w:ascii="Book Antiqua" w:hAnsi="Book Antiqua"/>
          <w:sz w:val="24"/>
          <w:szCs w:val="24"/>
        </w:rPr>
        <w:t xml:space="preserve"> nekog načela (često načela tržišnog natjecanja) „gdjegod“ ili „kolikogod je to moguće“ što ukazuje na priličnu rezervu u pogledu primjene takvog načela. Jednako tako, </w:t>
      </w:r>
      <w:r w:rsidR="00324BCD">
        <w:rPr>
          <w:rFonts w:ascii="Book Antiqua" w:hAnsi="Book Antiqua"/>
          <w:sz w:val="24"/>
          <w:szCs w:val="24"/>
        </w:rPr>
        <w:t>nisu rijetki ni opći akti koji „</w:t>
      </w:r>
      <w:proofErr w:type="spellStart"/>
      <w:r w:rsidR="00324BCD">
        <w:rPr>
          <w:rFonts w:ascii="Book Antiqua" w:hAnsi="Book Antiqua"/>
          <w:sz w:val="24"/>
          <w:szCs w:val="24"/>
        </w:rPr>
        <w:t>skraćuju“popis</w:t>
      </w:r>
      <w:proofErr w:type="spellEnd"/>
      <w:r w:rsidR="00324BCD">
        <w:rPr>
          <w:rFonts w:ascii="Book Antiqua" w:hAnsi="Book Antiqua"/>
          <w:sz w:val="24"/>
          <w:szCs w:val="24"/>
        </w:rPr>
        <w:t xml:space="preserve"> primjenjivih načela na svega nekoliko načela a redovito se u takvim situacijama od primjene isključuju načela iz Ugovora o funkcioniranju EU-a.</w:t>
      </w:r>
      <w:r w:rsidR="00616FCD">
        <w:rPr>
          <w:rFonts w:ascii="Book Antiqua" w:hAnsi="Book Antiqua"/>
          <w:sz w:val="24"/>
          <w:szCs w:val="24"/>
        </w:rPr>
        <w:t xml:space="preserve"> </w:t>
      </w:r>
    </w:p>
    <w:p w:rsidR="00116909" w:rsidRDefault="00630306" w:rsidP="00DC4484">
      <w:pPr>
        <w:jc w:val="both"/>
        <w:rPr>
          <w:rFonts w:ascii="Book Antiqua" w:hAnsi="Book Antiqua"/>
          <w:sz w:val="24"/>
          <w:szCs w:val="24"/>
        </w:rPr>
      </w:pPr>
      <w:r>
        <w:rPr>
          <w:rFonts w:ascii="Book Antiqua" w:hAnsi="Book Antiqua"/>
          <w:sz w:val="24"/>
          <w:szCs w:val="24"/>
        </w:rPr>
        <w:t>U ovom pregledu</w:t>
      </w:r>
      <w:r w:rsidR="00116909">
        <w:rPr>
          <w:rFonts w:ascii="Book Antiqua" w:hAnsi="Book Antiqua"/>
          <w:sz w:val="24"/>
          <w:szCs w:val="24"/>
        </w:rPr>
        <w:t xml:space="preserve"> potrebno</w:t>
      </w:r>
      <w:r>
        <w:rPr>
          <w:rFonts w:ascii="Book Antiqua" w:hAnsi="Book Antiqua"/>
          <w:sz w:val="24"/>
          <w:szCs w:val="24"/>
        </w:rPr>
        <w:t xml:space="preserve"> je</w:t>
      </w:r>
      <w:r w:rsidR="00116909">
        <w:rPr>
          <w:rFonts w:ascii="Book Antiqua" w:hAnsi="Book Antiqua"/>
          <w:sz w:val="24"/>
          <w:szCs w:val="24"/>
        </w:rPr>
        <w:t xml:space="preserve"> ukazati</w:t>
      </w:r>
      <w:r>
        <w:rPr>
          <w:rFonts w:ascii="Book Antiqua" w:hAnsi="Book Antiqua"/>
          <w:sz w:val="24"/>
          <w:szCs w:val="24"/>
        </w:rPr>
        <w:t xml:space="preserve"> i na</w:t>
      </w:r>
      <w:r w:rsidR="00116909">
        <w:rPr>
          <w:rFonts w:ascii="Book Antiqua" w:hAnsi="Book Antiqua"/>
          <w:sz w:val="24"/>
          <w:szCs w:val="24"/>
        </w:rPr>
        <w:t xml:space="preserve"> prihvaćenost druge sadržajne zadatosti gradskog općeg akta o jednostavnoj nabavi – mogućnosti primjene elektroničkih sredstava komunikacije.</w:t>
      </w:r>
      <w:r w:rsidR="005B4414">
        <w:rPr>
          <w:rFonts w:ascii="Book Antiqua" w:hAnsi="Book Antiqua"/>
          <w:sz w:val="24"/>
          <w:szCs w:val="24"/>
        </w:rPr>
        <w:t xml:space="preserve"> Odredba ZJN-a iz koje proizlazi ova zadatost nije predvidjela bezuvjetnu primjenu e-sredstava komunikacije nego je tek obvezala naručitelje da „uzmu u obzir mogućnost primjene“ rečenih komunikacijskih sredstava. Iz toga proizlazi niži stupanja obvezanosti gradova kao naručitelja no nasreću tehnološki razvoj gradskih uprava od mogućnosti je – barem prema stanju relevantnih općih akata – učinio pravilo.</w:t>
      </w:r>
      <w:r w:rsidR="00A03EEF">
        <w:rPr>
          <w:rFonts w:ascii="Book Antiqua" w:hAnsi="Book Antiqua"/>
          <w:sz w:val="24"/>
          <w:szCs w:val="24"/>
        </w:rPr>
        <w:t xml:space="preserve"> Tako je e-pošta redovito stavljena na dispoziciju svim sudionicima postupaka jednostavne nabave </w:t>
      </w:r>
      <w:r w:rsidR="000E2E86">
        <w:rPr>
          <w:rFonts w:ascii="Book Antiqua" w:hAnsi="Book Antiqua"/>
          <w:sz w:val="24"/>
          <w:szCs w:val="24"/>
        </w:rPr>
        <w:t xml:space="preserve">i to kako u komunikaciji unutar postupka tako i kao kanal dostave službenih akata (npr. ponude) </w:t>
      </w:r>
      <w:r w:rsidR="00A03EEF">
        <w:rPr>
          <w:rFonts w:ascii="Book Antiqua" w:hAnsi="Book Antiqua"/>
          <w:sz w:val="24"/>
          <w:szCs w:val="24"/>
        </w:rPr>
        <w:t>što je dobar put u iskorištavanju svih predno</w:t>
      </w:r>
      <w:r w:rsidR="000E2E86">
        <w:rPr>
          <w:rFonts w:ascii="Book Antiqua" w:hAnsi="Book Antiqua"/>
          <w:sz w:val="24"/>
          <w:szCs w:val="24"/>
        </w:rPr>
        <w:t>sti ove vrste komunikacije.</w:t>
      </w:r>
    </w:p>
    <w:p w:rsidR="0075228F" w:rsidRDefault="0075228F" w:rsidP="00DC4484">
      <w:pPr>
        <w:jc w:val="both"/>
        <w:rPr>
          <w:rFonts w:ascii="Book Antiqua" w:hAnsi="Book Antiqua"/>
          <w:sz w:val="24"/>
          <w:szCs w:val="24"/>
        </w:rPr>
      </w:pPr>
    </w:p>
    <w:p w:rsidR="0075228F" w:rsidRDefault="0075228F" w:rsidP="00DC4484">
      <w:pPr>
        <w:jc w:val="both"/>
        <w:rPr>
          <w:rFonts w:ascii="Book Antiqua" w:hAnsi="Book Antiqua"/>
          <w:sz w:val="24"/>
          <w:szCs w:val="24"/>
        </w:rPr>
      </w:pPr>
      <w:proofErr w:type="spellStart"/>
      <w:r>
        <w:rPr>
          <w:rFonts w:ascii="Book Antiqua" w:hAnsi="Book Antiqua"/>
          <w:sz w:val="24"/>
          <w:szCs w:val="24"/>
        </w:rPr>
        <w:t>II.c</w:t>
      </w:r>
      <w:proofErr w:type="spellEnd"/>
      <w:r>
        <w:rPr>
          <w:rFonts w:ascii="Book Antiqua" w:hAnsi="Book Antiqua"/>
          <w:sz w:val="24"/>
          <w:szCs w:val="24"/>
        </w:rPr>
        <w:t>) – Sukob interesa te forma</w:t>
      </w:r>
      <w:r w:rsidR="00AC6821">
        <w:rPr>
          <w:rFonts w:ascii="Book Antiqua" w:hAnsi="Book Antiqua"/>
          <w:sz w:val="24"/>
          <w:szCs w:val="24"/>
        </w:rPr>
        <w:t>lne radnje</w:t>
      </w:r>
      <w:r>
        <w:rPr>
          <w:rFonts w:ascii="Book Antiqua" w:hAnsi="Book Antiqua"/>
          <w:sz w:val="24"/>
          <w:szCs w:val="24"/>
        </w:rPr>
        <w:t xml:space="preserve"> u postupcima jednostavne nabave</w:t>
      </w:r>
    </w:p>
    <w:p w:rsidR="0075228F" w:rsidRDefault="00F358A5" w:rsidP="0075228F">
      <w:pPr>
        <w:jc w:val="both"/>
        <w:rPr>
          <w:rFonts w:ascii="Book Antiqua" w:hAnsi="Book Antiqua"/>
          <w:sz w:val="24"/>
          <w:szCs w:val="24"/>
        </w:rPr>
      </w:pPr>
      <w:r>
        <w:rPr>
          <w:rFonts w:ascii="Book Antiqua" w:hAnsi="Book Antiqua"/>
          <w:sz w:val="24"/>
          <w:szCs w:val="24"/>
        </w:rPr>
        <w:t>K</w:t>
      </w:r>
      <w:r w:rsidR="0075228F">
        <w:rPr>
          <w:rFonts w:ascii="Book Antiqua" w:hAnsi="Book Antiqua"/>
          <w:sz w:val="24"/>
          <w:szCs w:val="24"/>
        </w:rPr>
        <w:t>ao jedno od sredstava ostvarenja vrijednosti na kojima se zasnivaju načela javne nabave u ZJN-u je zakonodavac ekstenzivno regulirao institut sukoba interesa. Iako formalno nije dio „obligatornog paketa“ kojeg gradovi kao naručitelji trebaju prenijeti u opći akt o jednostavnoj nabavi teško je i zamisliti realizaciju načela javne nabave ako naručitelj ne spriječi potencijalni pa i stvarni sukob interesa. U ilustraciju teze držim dovoljnim ukazati na beziznimnu povredu načela tržišnog natjecanja, zatim zabrane diskriminacije odnosno načela jednakog tretmana te transparentnosti u slučajevima u kojima se ostvaruje sukob interesa. Zbog toga smatram ovaj institut neodvojivom posljedicom primjene načela javne nabave.</w:t>
      </w:r>
    </w:p>
    <w:p w:rsidR="0075228F" w:rsidRDefault="0075228F" w:rsidP="0075228F">
      <w:pPr>
        <w:jc w:val="both"/>
        <w:rPr>
          <w:rFonts w:ascii="Book Antiqua" w:hAnsi="Book Antiqua"/>
          <w:sz w:val="24"/>
          <w:szCs w:val="24"/>
        </w:rPr>
      </w:pPr>
      <w:r>
        <w:rPr>
          <w:rFonts w:ascii="Book Antiqua" w:hAnsi="Book Antiqua"/>
          <w:sz w:val="24"/>
          <w:szCs w:val="24"/>
        </w:rPr>
        <w:t xml:space="preserve">U analiziranim gradskim aktima koji uređuju jednostavnu nabavu prisutnost zabrane sukoba interesa nije redovita. Postoji više općih akata gradova koji niti jednu </w:t>
      </w:r>
      <w:r>
        <w:rPr>
          <w:rFonts w:ascii="Book Antiqua" w:hAnsi="Book Antiqua"/>
          <w:sz w:val="24"/>
          <w:szCs w:val="24"/>
        </w:rPr>
        <w:lastRenderedPageBreak/>
        <w:t>odredbu ne posvećuju regulaciji sukoba interesa. Naravno, to ne znači da je sukob interesa u postupcima jednostavne nabave u tim gradovima „legaliziran“, no znatno je teže označiti jedno postupanje kao nedozvoljeno u takvim normativnim okolnostima nego u situaciji u kojoj postoji nedvosmislena odredba koja određene osobne odnose čini nespojivim sa službenim ovlastima u postupcima jednostavne nabave. Stoga je još uvijek puno prihvatljivija najčešća normativna situacija u kojoj se institut sukoba interesa uređuje na način da se ukaže na relevantne odredbe ZJN-a kao primjenjive uz dodatak da se iste odredbe primjenjuju „na odgovarajući način“. Ipak, treba istaknuti da primjena neke odredbe „na odgovarajući način“ nije bezuvjetna niti predvidljiva što su sve okolnosti koje ne djeluju poticajno na vrijednost pravne sigurnosti ili na doslovno pridržavanje takvih normi. U rezultatu će eventualno dvojbene situacije imati manje izgleda da budu zadovoljavajuće razriješene no što bi to bio slučaj s bezuvjetnom primjenom zakonskih odredbi.</w:t>
      </w:r>
    </w:p>
    <w:p w:rsidR="0075228F" w:rsidRDefault="0075228F" w:rsidP="0075228F">
      <w:pPr>
        <w:jc w:val="both"/>
        <w:rPr>
          <w:rFonts w:ascii="Book Antiqua" w:hAnsi="Book Antiqua"/>
          <w:sz w:val="24"/>
          <w:szCs w:val="24"/>
        </w:rPr>
      </w:pPr>
      <w:r>
        <w:rPr>
          <w:rFonts w:ascii="Book Antiqua" w:hAnsi="Book Antiqua"/>
          <w:sz w:val="24"/>
          <w:szCs w:val="24"/>
        </w:rPr>
        <w:t xml:space="preserve">Odlučujući o načinu regulacije instituta sukoba interesa u aktima o jednostavnoj nabavi gradovi relativno rjeđe ali još uvijek primjetno koriste i odredbe Zakona o sprječavanju sukoba interesa (ZSSI) kao svojevrsni orijentir. Ni ova normativna opcija nije posve nekorisna iako je manje preporučljiva no pozivanje na odgovarajuće odredbe ZJN-a. Više je razloga tome a glavni je činjenica da odredbe ZSSI-a nisu „dizajnirane“ za sve specifičnosti postupaka javne nabave odnosno da su predviđene za primjenu samo u pogledu dužnosnika a ne i drugih osoba. Stoga bi njihovo „prevođenje“ u područje prava javne nabave neminovno trebalo biti praćeno potrebnim dopunama radi funkcionalnije primjene. Za ilustraciju tvrdnje mogu poslužiti odredbe, relativno često prisutne u općim aktima gradova, koje definiraju sukob interesa na način identičan (ili sličan) čl. 7. ZSSI-a ali ne određuju tko su sve predstavnici naručitelja ili norme iz gradskih općih akata koje propisuju obvezu davanja odgovarajućih izjava nekim gradskim službenicima bez da su prethodno odredili što je sukob interesa i koliko široko u personalnom smislu zahvaćaju odredbe o sprječavanju sukoba interesa. </w:t>
      </w:r>
      <w:r w:rsidR="002A6164">
        <w:rPr>
          <w:rFonts w:ascii="Book Antiqua" w:hAnsi="Book Antiqua"/>
          <w:sz w:val="24"/>
          <w:szCs w:val="24"/>
        </w:rPr>
        <w:t>Uzimajući u obzir sve rečeno smatram da bi svi gradovi u opće akte o jednostavnoj nabavi trebali ugraditi nedvosmislene, potpune te bezuvjetne odredbe o sprječavanju sukoba interesa.</w:t>
      </w:r>
    </w:p>
    <w:p w:rsidR="002A6164" w:rsidRDefault="002A6164" w:rsidP="0075228F">
      <w:pPr>
        <w:jc w:val="both"/>
        <w:rPr>
          <w:rFonts w:ascii="Book Antiqua" w:hAnsi="Book Antiqua"/>
          <w:sz w:val="24"/>
          <w:szCs w:val="24"/>
        </w:rPr>
      </w:pPr>
      <w:r>
        <w:rPr>
          <w:rFonts w:ascii="Book Antiqua" w:hAnsi="Book Antiqua"/>
          <w:sz w:val="24"/>
          <w:szCs w:val="24"/>
        </w:rPr>
        <w:t xml:space="preserve">Što se </w:t>
      </w:r>
      <w:proofErr w:type="spellStart"/>
      <w:r>
        <w:rPr>
          <w:rFonts w:ascii="Book Antiqua" w:hAnsi="Book Antiqua"/>
          <w:sz w:val="24"/>
          <w:szCs w:val="24"/>
        </w:rPr>
        <w:t>postupovnih</w:t>
      </w:r>
      <w:proofErr w:type="spellEnd"/>
      <w:r>
        <w:rPr>
          <w:rFonts w:ascii="Book Antiqua" w:hAnsi="Book Antiqua"/>
          <w:sz w:val="24"/>
          <w:szCs w:val="24"/>
        </w:rPr>
        <w:t xml:space="preserve"> formalnosti tiče bez obzira radilo se o obligatornim ili fakultativnim u relevantnim gradskim aktima mogu se zapaziti određene pravilnosti.</w:t>
      </w:r>
      <w:r w:rsidR="00794244">
        <w:rPr>
          <w:rFonts w:ascii="Book Antiqua" w:hAnsi="Book Antiqua"/>
          <w:sz w:val="24"/>
          <w:szCs w:val="24"/>
        </w:rPr>
        <w:t xml:space="preserve"> Pri tome je moguće zamijetiti da primjena nekih načela ne utječe bitno na odabire nadležnih gradskih tijela. Primjerice, iako svi pregledani </w:t>
      </w:r>
      <w:r w:rsidR="006C51DD">
        <w:rPr>
          <w:rFonts w:ascii="Book Antiqua" w:hAnsi="Book Antiqua"/>
          <w:sz w:val="24"/>
          <w:szCs w:val="24"/>
        </w:rPr>
        <w:t xml:space="preserve">opći </w:t>
      </w:r>
      <w:r w:rsidR="00794244">
        <w:rPr>
          <w:rFonts w:ascii="Book Antiqua" w:hAnsi="Book Antiqua"/>
          <w:sz w:val="24"/>
          <w:szCs w:val="24"/>
        </w:rPr>
        <w:t>akti prihvaćaju načelo transpare</w:t>
      </w:r>
      <w:r w:rsidR="006C51DD">
        <w:rPr>
          <w:rFonts w:ascii="Book Antiqua" w:hAnsi="Book Antiqua"/>
          <w:sz w:val="24"/>
          <w:szCs w:val="24"/>
        </w:rPr>
        <w:t>ntnosti jednako tako se u njima redovito</w:t>
      </w:r>
      <w:r w:rsidR="00794244">
        <w:rPr>
          <w:rFonts w:ascii="Book Antiqua" w:hAnsi="Book Antiqua"/>
          <w:sz w:val="24"/>
          <w:szCs w:val="24"/>
        </w:rPr>
        <w:t xml:space="preserve"> optira za nejavno otvaranje ponuda u postupcima jednostavne nabave. Suprotno od toga, unatoč činjenici da nije obligatorno uvrstiti u povjerenstvo koje provodi postupak jednostavne nabave osobu s certifikatom iz područja javne nabave to je gotovo nezaobilazni sadržaj gradskih akata o javnoj nabavi. </w:t>
      </w:r>
    </w:p>
    <w:p w:rsidR="00794244" w:rsidRDefault="00794244" w:rsidP="0075228F">
      <w:pPr>
        <w:jc w:val="both"/>
        <w:rPr>
          <w:rFonts w:ascii="Book Antiqua" w:hAnsi="Book Antiqua"/>
          <w:sz w:val="24"/>
          <w:szCs w:val="24"/>
        </w:rPr>
      </w:pPr>
      <w:r>
        <w:rPr>
          <w:rFonts w:ascii="Book Antiqua" w:hAnsi="Book Antiqua"/>
          <w:sz w:val="24"/>
          <w:szCs w:val="24"/>
        </w:rPr>
        <w:t>Nadalje, inzistiranje na jednakopravnoj primjenjivosti kriterija najniže cijene (uz kriterij ekonomski najpovoljnije ponude)</w:t>
      </w:r>
      <w:r w:rsidR="00F33198">
        <w:rPr>
          <w:rFonts w:ascii="Book Antiqua" w:hAnsi="Book Antiqua"/>
          <w:sz w:val="24"/>
          <w:szCs w:val="24"/>
        </w:rPr>
        <w:t xml:space="preserve"> a ponegdje i kao jedini kriterij odabira ponude</w:t>
      </w:r>
      <w:r>
        <w:rPr>
          <w:rFonts w:ascii="Book Antiqua" w:hAnsi="Book Antiqua"/>
          <w:sz w:val="24"/>
          <w:szCs w:val="24"/>
        </w:rPr>
        <w:t xml:space="preserve"> uočljiva je razlika u odnosu na postupke koji se provode sukladno ZJN-u.</w:t>
      </w:r>
      <w:r w:rsidR="00F33198">
        <w:rPr>
          <w:rFonts w:ascii="Book Antiqua" w:hAnsi="Book Antiqua"/>
          <w:sz w:val="24"/>
          <w:szCs w:val="24"/>
        </w:rPr>
        <w:t xml:space="preserve"> Uz </w:t>
      </w:r>
      <w:r w:rsidR="00F33198">
        <w:rPr>
          <w:rFonts w:ascii="Book Antiqua" w:hAnsi="Book Antiqua"/>
          <w:sz w:val="24"/>
          <w:szCs w:val="24"/>
        </w:rPr>
        <w:lastRenderedPageBreak/>
        <w:t xml:space="preserve">to, </w:t>
      </w:r>
      <w:r w:rsidR="00D714D2">
        <w:rPr>
          <w:rFonts w:ascii="Book Antiqua" w:hAnsi="Book Antiqua"/>
          <w:sz w:val="24"/>
          <w:szCs w:val="24"/>
        </w:rPr>
        <w:t xml:space="preserve">zamjetno je i da se akti o jednostavnoj nabavi prilično često oslanjaju na odredbe ZJN-a kao primjenjive u ovom postupku, osobito kada se radi o procijenjenim vrijednostima blizu zakonskog praga. S druge pak strane, </w:t>
      </w:r>
      <w:r w:rsidR="007B01FC">
        <w:rPr>
          <w:rFonts w:ascii="Book Antiqua" w:hAnsi="Book Antiqua"/>
          <w:sz w:val="24"/>
          <w:szCs w:val="24"/>
        </w:rPr>
        <w:t xml:space="preserve">u pravilu nedostaju odredbe o praćenju izvršenja sklopljenih ugovora što je nedostatak koji može značajno umanjiti korisne učinke provedenih postupaka jednostavne nabave. </w:t>
      </w:r>
      <w:r w:rsidR="00EE0F63">
        <w:rPr>
          <w:rFonts w:ascii="Book Antiqua" w:hAnsi="Book Antiqua"/>
          <w:sz w:val="24"/>
          <w:szCs w:val="24"/>
        </w:rPr>
        <w:t xml:space="preserve">I u općim aktima u kojima takve odredbe postoje one predstavljaju presliku zakonskih odredbi koje također nisu dostatne odnosno potpune. </w:t>
      </w:r>
      <w:r w:rsidR="007B01FC">
        <w:rPr>
          <w:rFonts w:ascii="Book Antiqua" w:hAnsi="Book Antiqua"/>
          <w:sz w:val="24"/>
          <w:szCs w:val="24"/>
        </w:rPr>
        <w:t>Nedostatak u pitanju tim je istaknutiji kada se uoči koliko je</w:t>
      </w:r>
      <w:r w:rsidR="00A808C5">
        <w:rPr>
          <w:rFonts w:ascii="Book Antiqua" w:hAnsi="Book Antiqua"/>
          <w:sz w:val="24"/>
          <w:szCs w:val="24"/>
        </w:rPr>
        <w:t xml:space="preserve"> odredbi u pravilu posvećeno formalnostima samog postupka koje bi se mogle izostaviti ili regulirati značajno jednostavnije. </w:t>
      </w:r>
    </w:p>
    <w:p w:rsidR="007C73F7" w:rsidRDefault="00E922D0" w:rsidP="0075228F">
      <w:pPr>
        <w:jc w:val="both"/>
        <w:rPr>
          <w:rFonts w:ascii="Book Antiqua" w:hAnsi="Book Antiqua"/>
          <w:sz w:val="24"/>
          <w:szCs w:val="24"/>
        </w:rPr>
      </w:pPr>
      <w:r>
        <w:rPr>
          <w:rFonts w:ascii="Book Antiqua" w:hAnsi="Book Antiqua"/>
          <w:sz w:val="24"/>
          <w:szCs w:val="24"/>
        </w:rPr>
        <w:t>Još jedna odlika svih pregledanih općih akata odnosi se na nepropisivanje bilo kakvog sredstva pravne zaštite protiv odluke nadležnog gradskog tijela u postupku jednostavne nabave</w:t>
      </w:r>
      <w:r w:rsidR="007C73F7">
        <w:rPr>
          <w:rFonts w:ascii="Book Antiqua" w:hAnsi="Book Antiqua"/>
          <w:sz w:val="24"/>
          <w:szCs w:val="24"/>
        </w:rPr>
        <w:t xml:space="preserve"> ili ako i postoji posebna odredba ona upućuje nezadovoljne ponuditelje u parnični postupak</w:t>
      </w:r>
      <w:r>
        <w:rPr>
          <w:rFonts w:ascii="Book Antiqua" w:hAnsi="Book Antiqua"/>
          <w:sz w:val="24"/>
          <w:szCs w:val="24"/>
        </w:rPr>
        <w:t>.</w:t>
      </w:r>
      <w:r w:rsidR="00E163EF">
        <w:rPr>
          <w:rFonts w:ascii="Book Antiqua" w:hAnsi="Book Antiqua"/>
          <w:sz w:val="24"/>
          <w:szCs w:val="24"/>
        </w:rPr>
        <w:t xml:space="preserve"> </w:t>
      </w:r>
      <w:r w:rsidR="007C73F7" w:rsidRPr="007C73F7">
        <w:rPr>
          <w:rFonts w:ascii="Book Antiqua" w:hAnsi="Book Antiqua"/>
          <w:sz w:val="24"/>
          <w:szCs w:val="24"/>
        </w:rPr>
        <w:t>Načelno</w:t>
      </w:r>
      <w:r w:rsidR="007C73F7">
        <w:rPr>
          <w:rFonts w:ascii="Book Antiqua" w:hAnsi="Book Antiqua"/>
          <w:sz w:val="24"/>
          <w:szCs w:val="24"/>
        </w:rPr>
        <w:t xml:space="preserve"> i u ovom trenu</w:t>
      </w:r>
      <w:r w:rsidR="007C73F7" w:rsidRPr="007C73F7">
        <w:rPr>
          <w:rFonts w:ascii="Book Antiqua" w:hAnsi="Book Antiqua"/>
          <w:sz w:val="24"/>
          <w:szCs w:val="24"/>
        </w:rPr>
        <w:t xml:space="preserve"> se radi o prihvatljivom sadržaju općih akata uz napomenu da je u tijeku više upravnih sporova u kojima su se tužitelji obraćali upravnim sudovima uz tvrdnj</w:t>
      </w:r>
      <w:r w:rsidR="008A6125">
        <w:rPr>
          <w:rFonts w:ascii="Book Antiqua" w:hAnsi="Book Antiqua"/>
          <w:sz w:val="24"/>
          <w:szCs w:val="24"/>
        </w:rPr>
        <w:t>e</w:t>
      </w:r>
      <w:r w:rsidR="007C73F7" w:rsidRPr="007C73F7">
        <w:rPr>
          <w:rFonts w:ascii="Book Antiqua" w:hAnsi="Book Antiqua"/>
          <w:sz w:val="24"/>
          <w:szCs w:val="24"/>
        </w:rPr>
        <w:t xml:space="preserve"> o nadležnosti ovih sudova za rješavanje sporova nastalih iz postupaka jednostavne nabave. S obzirom na to da se radi o postupcima u kojima nisu još donesene pravomoćne presude ne postoji osnova za konačno zaključivanje o toj stvari iako u slučaju prihvaćanja nadležnosti od strane upravnih sudova i u tom segmentu se mogu očekivati promjene sadržaja općih akata gradova o jednostavnoj nabavi.</w:t>
      </w:r>
      <w:r w:rsidR="00871CE2" w:rsidRPr="00871CE2">
        <w:rPr>
          <w:rFonts w:ascii="Book Antiqua" w:hAnsi="Book Antiqua"/>
          <w:sz w:val="24"/>
          <w:szCs w:val="24"/>
        </w:rPr>
        <w:t xml:space="preserve"> </w:t>
      </w:r>
    </w:p>
    <w:p w:rsidR="00616FCD" w:rsidRDefault="00616FCD" w:rsidP="00DC4484">
      <w:pPr>
        <w:jc w:val="both"/>
        <w:rPr>
          <w:rFonts w:ascii="Book Antiqua" w:hAnsi="Book Antiqua"/>
          <w:sz w:val="24"/>
          <w:szCs w:val="24"/>
        </w:rPr>
      </w:pPr>
    </w:p>
    <w:p w:rsidR="00E163EF" w:rsidRDefault="00E163EF" w:rsidP="00DC4484">
      <w:pPr>
        <w:jc w:val="both"/>
        <w:rPr>
          <w:rFonts w:ascii="Book Antiqua" w:hAnsi="Book Antiqua"/>
          <w:sz w:val="24"/>
          <w:szCs w:val="24"/>
        </w:rPr>
      </w:pPr>
      <w:r>
        <w:rPr>
          <w:rFonts w:ascii="Book Antiqua" w:hAnsi="Book Antiqua"/>
          <w:sz w:val="24"/>
          <w:szCs w:val="24"/>
        </w:rPr>
        <w:t>III – Umjesto zaključka</w:t>
      </w:r>
    </w:p>
    <w:p w:rsidR="00727495" w:rsidRDefault="00B123FF" w:rsidP="00DC4484">
      <w:pPr>
        <w:jc w:val="both"/>
        <w:rPr>
          <w:rFonts w:ascii="Book Antiqua" w:hAnsi="Book Antiqua"/>
          <w:sz w:val="24"/>
          <w:szCs w:val="24"/>
        </w:rPr>
      </w:pPr>
      <w:r>
        <w:rPr>
          <w:rFonts w:ascii="Book Antiqua" w:hAnsi="Book Antiqua"/>
          <w:sz w:val="24"/>
          <w:szCs w:val="24"/>
        </w:rPr>
        <w:t>Evidentno je da su opći akti o jednostavnoj nabavi naših gradova u mnogo normativnih karakteristika slični. Smatram da bi se takvi opći akti uz malo normativnog napora mogli značajno poboljšati čime bi pravna pozicija u ovom segmentu prava javne nabave bila značajno kvalitetnija i pravno sigurnija. No još više od toga držim da bi bilo uputno razmisliti o unificiranju izgleda i sadržaja ovih općih akata</w:t>
      </w:r>
      <w:r w:rsidR="00440A63">
        <w:rPr>
          <w:rFonts w:ascii="Book Antiqua" w:hAnsi="Book Antiqua"/>
          <w:sz w:val="24"/>
          <w:szCs w:val="24"/>
        </w:rPr>
        <w:t xml:space="preserve"> na razini svih gradova Hrvatske</w:t>
      </w:r>
      <w:r w:rsidR="00945136">
        <w:rPr>
          <w:rFonts w:ascii="Book Antiqua" w:hAnsi="Book Antiqua"/>
          <w:sz w:val="24"/>
          <w:szCs w:val="24"/>
        </w:rPr>
        <w:t>. To bi bilo korisno zbog barem dva</w:t>
      </w:r>
      <w:r>
        <w:rPr>
          <w:rFonts w:ascii="Book Antiqua" w:hAnsi="Book Antiqua"/>
          <w:sz w:val="24"/>
          <w:szCs w:val="24"/>
        </w:rPr>
        <w:t xml:space="preserve"> razloga</w:t>
      </w:r>
      <w:r w:rsidR="00225BFE">
        <w:rPr>
          <w:rFonts w:ascii="Book Antiqua" w:hAnsi="Book Antiqua"/>
          <w:sz w:val="24"/>
          <w:szCs w:val="24"/>
        </w:rPr>
        <w:t>. Prvo, ujednačavanje normativne osnove jednostavne nabave u ve</w:t>
      </w:r>
      <w:r w:rsidR="00047B7F">
        <w:rPr>
          <w:rFonts w:ascii="Book Antiqua" w:hAnsi="Book Antiqua"/>
          <w:sz w:val="24"/>
          <w:szCs w:val="24"/>
        </w:rPr>
        <w:t>ćini našeg pravnog poretka donijelo</w:t>
      </w:r>
      <w:r w:rsidR="00225BFE">
        <w:rPr>
          <w:rFonts w:ascii="Book Antiqua" w:hAnsi="Book Antiqua"/>
          <w:sz w:val="24"/>
          <w:szCs w:val="24"/>
        </w:rPr>
        <w:t xml:space="preserve"> bi veći stupanj pravne sigurnost</w:t>
      </w:r>
      <w:r w:rsidR="00047B7F">
        <w:rPr>
          <w:rFonts w:ascii="Book Antiqua" w:hAnsi="Book Antiqua"/>
          <w:sz w:val="24"/>
          <w:szCs w:val="24"/>
        </w:rPr>
        <w:t>i te olakšalo</w:t>
      </w:r>
      <w:r w:rsidR="00225BFE">
        <w:rPr>
          <w:rFonts w:ascii="Book Antiqua" w:hAnsi="Book Antiqua"/>
          <w:sz w:val="24"/>
          <w:szCs w:val="24"/>
        </w:rPr>
        <w:t xml:space="preserve"> sudjelovanje</w:t>
      </w:r>
      <w:r w:rsidR="00047B7F">
        <w:rPr>
          <w:rFonts w:ascii="Book Antiqua" w:hAnsi="Book Antiqua"/>
          <w:sz w:val="24"/>
          <w:szCs w:val="24"/>
        </w:rPr>
        <w:t xml:space="preserve"> svih gospodarskih subjekata</w:t>
      </w:r>
      <w:r w:rsidR="00225BFE">
        <w:rPr>
          <w:rFonts w:ascii="Book Antiqua" w:hAnsi="Book Antiqua"/>
          <w:sz w:val="24"/>
          <w:szCs w:val="24"/>
        </w:rPr>
        <w:t xml:space="preserve"> u ovoj vrsti postupaka.</w:t>
      </w:r>
      <w:r w:rsidR="00B641A7">
        <w:rPr>
          <w:rFonts w:ascii="Book Antiqua" w:hAnsi="Book Antiqua"/>
          <w:sz w:val="24"/>
          <w:szCs w:val="24"/>
        </w:rPr>
        <w:t xml:space="preserve"> Primjerice, jednom unesena i korektno formulirana odredba o primjenjivosti načela javne nabave u postupcima jednostavne nabave ukinula bi sve dileme koje sada postoje u tom pogledu.</w:t>
      </w:r>
      <w:r w:rsidR="00047B7F">
        <w:rPr>
          <w:rFonts w:ascii="Book Antiqua" w:hAnsi="Book Antiqua"/>
          <w:sz w:val="24"/>
          <w:szCs w:val="24"/>
        </w:rPr>
        <w:t xml:space="preserve"> Posljedica toga bi, sasvim sigurno, bila i</w:t>
      </w:r>
      <w:r w:rsidR="006707DD">
        <w:rPr>
          <w:rFonts w:ascii="Book Antiqua" w:hAnsi="Book Antiqua"/>
          <w:sz w:val="24"/>
          <w:szCs w:val="24"/>
        </w:rPr>
        <w:t xml:space="preserve"> veća pravna sigurnost</w:t>
      </w:r>
      <w:r w:rsidR="00047B7F">
        <w:rPr>
          <w:rFonts w:ascii="Book Antiqua" w:hAnsi="Book Antiqua"/>
          <w:sz w:val="24"/>
          <w:szCs w:val="24"/>
        </w:rPr>
        <w:t xml:space="preserve"> za</w:t>
      </w:r>
      <w:r w:rsidR="006707DD">
        <w:rPr>
          <w:rFonts w:ascii="Book Antiqua" w:hAnsi="Book Antiqua"/>
          <w:sz w:val="24"/>
          <w:szCs w:val="24"/>
        </w:rPr>
        <w:t xml:space="preserve"> nadležne službe</w:t>
      </w:r>
      <w:r w:rsidR="00047B7F">
        <w:rPr>
          <w:rFonts w:ascii="Book Antiqua" w:hAnsi="Book Antiqua"/>
          <w:sz w:val="24"/>
          <w:szCs w:val="24"/>
        </w:rPr>
        <w:t xml:space="preserve"> gradove kao naručitelje</w:t>
      </w:r>
      <w:r w:rsidR="006707DD">
        <w:rPr>
          <w:rFonts w:ascii="Book Antiqua" w:hAnsi="Book Antiqua"/>
          <w:sz w:val="24"/>
          <w:szCs w:val="24"/>
        </w:rPr>
        <w:t xml:space="preserve"> ali i za druge sudionike u tim postupcima, ali i atraktivnost jednostavne nabave za gospodarske subjekte</w:t>
      </w:r>
      <w:r w:rsidR="00047B7F">
        <w:rPr>
          <w:rFonts w:ascii="Book Antiqua" w:hAnsi="Book Antiqua"/>
          <w:sz w:val="24"/>
          <w:szCs w:val="24"/>
        </w:rPr>
        <w:t>.</w:t>
      </w:r>
      <w:r w:rsidR="00225BFE">
        <w:rPr>
          <w:rFonts w:ascii="Book Antiqua" w:hAnsi="Book Antiqua"/>
          <w:sz w:val="24"/>
          <w:szCs w:val="24"/>
        </w:rPr>
        <w:t xml:space="preserve"> Drugo, </w:t>
      </w:r>
      <w:r w:rsidR="00B641A7">
        <w:rPr>
          <w:rFonts w:ascii="Book Antiqua" w:hAnsi="Book Antiqua"/>
          <w:sz w:val="24"/>
          <w:szCs w:val="24"/>
        </w:rPr>
        <w:t xml:space="preserve">u </w:t>
      </w:r>
      <w:r w:rsidR="00225BFE">
        <w:rPr>
          <w:rFonts w:ascii="Book Antiqua" w:hAnsi="Book Antiqua"/>
          <w:sz w:val="24"/>
          <w:szCs w:val="24"/>
        </w:rPr>
        <w:t>samim gradovima kao naručiteljima bi bilo lakše surađivati kroz formu zajedničke nabav</w:t>
      </w:r>
      <w:r w:rsidR="00047B7F">
        <w:rPr>
          <w:rFonts w:ascii="Book Antiqua" w:hAnsi="Book Antiqua"/>
          <w:sz w:val="24"/>
          <w:szCs w:val="24"/>
        </w:rPr>
        <w:t xml:space="preserve">e što je dosad tek rijetko korištena forma postupka javne nabave. Upravo bi u segmentu jednostavne nabave bilo lakše organizirati i provesti takve, zajedničke postupke što bi ujedno predstavljalo i dobrodošlo iskustvo prije provođenja zajedničke nabave u </w:t>
      </w:r>
      <w:r w:rsidR="00047B7F">
        <w:rPr>
          <w:rFonts w:ascii="Book Antiqua" w:hAnsi="Book Antiqua"/>
          <w:sz w:val="24"/>
          <w:szCs w:val="24"/>
        </w:rPr>
        <w:lastRenderedPageBreak/>
        <w:t>pos</w:t>
      </w:r>
      <w:r w:rsidR="00945136">
        <w:rPr>
          <w:rFonts w:ascii="Book Antiqua" w:hAnsi="Book Antiqua"/>
          <w:sz w:val="24"/>
          <w:szCs w:val="24"/>
        </w:rPr>
        <w:t xml:space="preserve">tupcima veće vrijednosti. </w:t>
      </w:r>
      <w:r w:rsidR="00727495">
        <w:rPr>
          <w:rFonts w:ascii="Book Antiqua" w:hAnsi="Book Antiqua"/>
          <w:sz w:val="24"/>
          <w:szCs w:val="24"/>
        </w:rPr>
        <w:t xml:space="preserve">Nadam se da će ovaj tekst predstavljati barem poticaj za razmišljanje svim onima koji se u našim gradovima bave pravom javne nabave. </w:t>
      </w:r>
    </w:p>
    <w:p w:rsidR="008B29C5" w:rsidRDefault="008B29C5" w:rsidP="00DC4484">
      <w:pPr>
        <w:jc w:val="both"/>
        <w:rPr>
          <w:rFonts w:ascii="Book Antiqua" w:hAnsi="Book Antiqua"/>
          <w:sz w:val="24"/>
          <w:szCs w:val="24"/>
        </w:rPr>
      </w:pPr>
    </w:p>
    <w:sectPr w:rsidR="008B29C5" w:rsidSect="008447B6">
      <w:footerReference w:type="default" r:id="rId8"/>
      <w:pgSz w:w="11906" w:h="16838"/>
      <w:pgMar w:top="1417" w:right="1417" w:bottom="1417" w:left="1417"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BDA" w:rsidRDefault="00011BDA" w:rsidP="00761873">
      <w:pPr>
        <w:spacing w:after="0" w:line="240" w:lineRule="auto"/>
      </w:pPr>
      <w:r>
        <w:separator/>
      </w:r>
    </w:p>
  </w:endnote>
  <w:endnote w:type="continuationSeparator" w:id="0">
    <w:p w:rsidR="00011BDA" w:rsidRDefault="00011BDA" w:rsidP="00761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等线 Light">
    <w:panose1 w:val="00000000000000000000"/>
    <w:charset w:val="80"/>
    <w:family w:val="roman"/>
    <w:notTrueType/>
    <w:pitch w:val="default"/>
  </w:font>
  <w:font w:name="Calibri Light">
    <w:panose1 w:val="020F0302020204030204"/>
    <w:charset w:val="EE"/>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6713174"/>
      <w:docPartObj>
        <w:docPartGallery w:val="Page Numbers (Bottom of Page)"/>
        <w:docPartUnique/>
      </w:docPartObj>
    </w:sdtPr>
    <w:sdtEndPr>
      <w:rPr>
        <w:noProof/>
      </w:rPr>
    </w:sdtEndPr>
    <w:sdtContent>
      <w:p w:rsidR="00D12D86" w:rsidRDefault="00D12D86">
        <w:pPr>
          <w:pStyle w:val="Podnoje"/>
          <w:jc w:val="center"/>
        </w:pPr>
        <w:r>
          <w:fldChar w:fldCharType="begin"/>
        </w:r>
        <w:r>
          <w:instrText xml:space="preserve"> PAGE   \* MERGEFORMAT </w:instrText>
        </w:r>
        <w:r>
          <w:fldChar w:fldCharType="separate"/>
        </w:r>
        <w:r w:rsidR="00705F94">
          <w:rPr>
            <w:noProof/>
          </w:rPr>
          <w:t>7</w:t>
        </w:r>
        <w:r>
          <w:rPr>
            <w:noProof/>
          </w:rPr>
          <w:fldChar w:fldCharType="end"/>
        </w:r>
      </w:p>
    </w:sdtContent>
  </w:sdt>
  <w:p w:rsidR="00D12D86" w:rsidRDefault="00D12D8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BDA" w:rsidRDefault="00011BDA" w:rsidP="00761873">
      <w:pPr>
        <w:spacing w:after="0" w:line="240" w:lineRule="auto"/>
      </w:pPr>
      <w:r>
        <w:separator/>
      </w:r>
    </w:p>
  </w:footnote>
  <w:footnote w:type="continuationSeparator" w:id="0">
    <w:p w:rsidR="00011BDA" w:rsidRDefault="00011BDA" w:rsidP="00761873">
      <w:pPr>
        <w:spacing w:after="0" w:line="240" w:lineRule="auto"/>
      </w:pPr>
      <w:r>
        <w:continuationSeparator/>
      </w:r>
    </w:p>
  </w:footnote>
  <w:footnote w:id="1">
    <w:p w:rsidR="00761873" w:rsidRPr="00761873" w:rsidRDefault="00761873" w:rsidP="00761873">
      <w:pPr>
        <w:pStyle w:val="Tekstfusnote"/>
        <w:jc w:val="both"/>
        <w:rPr>
          <w:lang w:val="en-US"/>
        </w:rPr>
      </w:pPr>
      <w:r>
        <w:rPr>
          <w:rStyle w:val="Referencafusnote"/>
        </w:rPr>
        <w:footnoteRef/>
      </w:r>
      <w:r>
        <w:t xml:space="preserve"> </w:t>
      </w:r>
      <w:proofErr w:type="spellStart"/>
      <w:r>
        <w:rPr>
          <w:lang w:val="en-US"/>
        </w:rPr>
        <w:t>Ilustracije</w:t>
      </w:r>
      <w:proofErr w:type="spellEnd"/>
      <w:r>
        <w:rPr>
          <w:lang w:val="en-US"/>
        </w:rPr>
        <w:t xml:space="preserve"> </w:t>
      </w:r>
      <w:proofErr w:type="spellStart"/>
      <w:r>
        <w:rPr>
          <w:lang w:val="en-US"/>
        </w:rPr>
        <w:t>radi</w:t>
      </w:r>
      <w:proofErr w:type="spellEnd"/>
      <w:r>
        <w:rPr>
          <w:lang w:val="en-US"/>
        </w:rPr>
        <w:t xml:space="preserve"> u </w:t>
      </w:r>
      <w:proofErr w:type="spellStart"/>
      <w:r>
        <w:rPr>
          <w:lang w:val="en-US"/>
        </w:rPr>
        <w:t>četiri</w:t>
      </w:r>
      <w:proofErr w:type="spellEnd"/>
      <w:r>
        <w:rPr>
          <w:lang w:val="en-US"/>
        </w:rPr>
        <w:t xml:space="preserve"> </w:t>
      </w:r>
      <w:proofErr w:type="spellStart"/>
      <w:r>
        <w:rPr>
          <w:lang w:val="en-US"/>
        </w:rPr>
        <w:t>najveća</w:t>
      </w:r>
      <w:proofErr w:type="spellEnd"/>
      <w:r>
        <w:rPr>
          <w:lang w:val="en-US"/>
        </w:rPr>
        <w:t xml:space="preserve"> </w:t>
      </w:r>
      <w:proofErr w:type="spellStart"/>
      <w:r>
        <w:rPr>
          <w:lang w:val="en-US"/>
        </w:rPr>
        <w:t>hrvatska</w:t>
      </w:r>
      <w:proofErr w:type="spellEnd"/>
      <w:r>
        <w:rPr>
          <w:lang w:val="en-US"/>
        </w:rPr>
        <w:t xml:space="preserve"> </w:t>
      </w:r>
      <w:proofErr w:type="spellStart"/>
      <w:r>
        <w:rPr>
          <w:lang w:val="en-US"/>
        </w:rPr>
        <w:t>grada</w:t>
      </w:r>
      <w:proofErr w:type="spellEnd"/>
      <w:r>
        <w:rPr>
          <w:lang w:val="en-US"/>
        </w:rPr>
        <w:t xml:space="preserve"> (Zagreb, Split, Rijeka </w:t>
      </w:r>
      <w:proofErr w:type="spellStart"/>
      <w:r>
        <w:rPr>
          <w:lang w:val="en-US"/>
        </w:rPr>
        <w:t>i</w:t>
      </w:r>
      <w:proofErr w:type="spellEnd"/>
      <w:r>
        <w:rPr>
          <w:lang w:val="en-US"/>
        </w:rPr>
        <w:t xml:space="preserve"> Osijek) </w:t>
      </w:r>
      <w:proofErr w:type="spellStart"/>
      <w:r>
        <w:rPr>
          <w:lang w:val="en-US"/>
        </w:rPr>
        <w:t>kao</w:t>
      </w:r>
      <w:proofErr w:type="spellEnd"/>
      <w:r>
        <w:rPr>
          <w:lang w:val="en-US"/>
        </w:rPr>
        <w:t xml:space="preserve"> </w:t>
      </w:r>
      <w:proofErr w:type="spellStart"/>
      <w:r>
        <w:rPr>
          <w:lang w:val="en-US"/>
        </w:rPr>
        <w:t>i</w:t>
      </w:r>
      <w:proofErr w:type="spellEnd"/>
      <w:r>
        <w:rPr>
          <w:lang w:val="en-US"/>
        </w:rPr>
        <w:t xml:space="preserve"> u </w:t>
      </w:r>
      <w:proofErr w:type="spellStart"/>
      <w:r>
        <w:rPr>
          <w:lang w:val="en-US"/>
        </w:rPr>
        <w:t>nekim</w:t>
      </w:r>
      <w:proofErr w:type="spellEnd"/>
      <w:r>
        <w:rPr>
          <w:lang w:val="en-US"/>
        </w:rPr>
        <w:t xml:space="preserve"> </w:t>
      </w:r>
      <w:proofErr w:type="spellStart"/>
      <w:r>
        <w:rPr>
          <w:lang w:val="en-US"/>
        </w:rPr>
        <w:t>drugim</w:t>
      </w:r>
      <w:proofErr w:type="spellEnd"/>
      <w:r>
        <w:rPr>
          <w:lang w:val="en-US"/>
        </w:rPr>
        <w:t xml:space="preserve"> </w:t>
      </w:r>
      <w:proofErr w:type="spellStart"/>
      <w:r>
        <w:rPr>
          <w:lang w:val="en-US"/>
        </w:rPr>
        <w:t>gradovima</w:t>
      </w:r>
      <w:proofErr w:type="spellEnd"/>
      <w:r>
        <w:rPr>
          <w:lang w:val="en-US"/>
        </w:rPr>
        <w:t xml:space="preserve"> (</w:t>
      </w:r>
      <w:proofErr w:type="spellStart"/>
      <w:r>
        <w:rPr>
          <w:lang w:val="en-US"/>
        </w:rPr>
        <w:t>Čakovec</w:t>
      </w:r>
      <w:proofErr w:type="spellEnd"/>
      <w:r>
        <w:rPr>
          <w:lang w:val="en-US"/>
        </w:rPr>
        <w:t xml:space="preserve">, </w:t>
      </w:r>
      <w:proofErr w:type="spellStart"/>
      <w:r>
        <w:rPr>
          <w:lang w:val="en-US"/>
        </w:rPr>
        <w:t>Varaždin</w:t>
      </w:r>
      <w:proofErr w:type="spellEnd"/>
      <w:r>
        <w:rPr>
          <w:lang w:val="en-US"/>
        </w:rPr>
        <w:t xml:space="preserve">, </w:t>
      </w:r>
      <w:proofErr w:type="spellStart"/>
      <w:r>
        <w:rPr>
          <w:lang w:val="en-US"/>
        </w:rPr>
        <w:t>Delnice</w:t>
      </w:r>
      <w:proofErr w:type="spellEnd"/>
      <w:r w:rsidR="00731FF0">
        <w:rPr>
          <w:lang w:val="en-US"/>
        </w:rPr>
        <w:t>, Dubrovnik</w:t>
      </w:r>
      <w:r>
        <w:rPr>
          <w:lang w:val="en-US"/>
        </w:rPr>
        <w:t xml:space="preserve">) </w:t>
      </w:r>
      <w:proofErr w:type="spellStart"/>
      <w:r>
        <w:rPr>
          <w:lang w:val="en-US"/>
        </w:rPr>
        <w:t>ovaj</w:t>
      </w:r>
      <w:proofErr w:type="spellEnd"/>
      <w:r>
        <w:rPr>
          <w:lang w:val="en-US"/>
        </w:rPr>
        <w:t xml:space="preserve"> </w:t>
      </w:r>
      <w:proofErr w:type="spellStart"/>
      <w:r>
        <w:rPr>
          <w:lang w:val="en-US"/>
        </w:rPr>
        <w:t>opći</w:t>
      </w:r>
      <w:proofErr w:type="spellEnd"/>
      <w:r>
        <w:rPr>
          <w:lang w:val="en-US"/>
        </w:rPr>
        <w:t xml:space="preserve"> </w:t>
      </w:r>
      <w:proofErr w:type="spellStart"/>
      <w:r>
        <w:rPr>
          <w:lang w:val="en-US"/>
        </w:rPr>
        <w:t>akt</w:t>
      </w:r>
      <w:proofErr w:type="spellEnd"/>
      <w:r>
        <w:rPr>
          <w:lang w:val="en-US"/>
        </w:rPr>
        <w:t xml:space="preserve"> </w:t>
      </w:r>
      <w:proofErr w:type="spellStart"/>
      <w:r>
        <w:rPr>
          <w:lang w:val="en-US"/>
        </w:rPr>
        <w:t>donijela</w:t>
      </w:r>
      <w:proofErr w:type="spellEnd"/>
      <w:r>
        <w:rPr>
          <w:lang w:val="en-US"/>
        </w:rPr>
        <w:t xml:space="preserve"> </w:t>
      </w:r>
      <w:proofErr w:type="spellStart"/>
      <w:r>
        <w:rPr>
          <w:lang w:val="en-US"/>
        </w:rPr>
        <w:t>su</w:t>
      </w:r>
      <w:proofErr w:type="spellEnd"/>
      <w:r>
        <w:rPr>
          <w:lang w:val="en-US"/>
        </w:rPr>
        <w:t xml:space="preserve"> </w:t>
      </w:r>
      <w:proofErr w:type="spellStart"/>
      <w:r>
        <w:rPr>
          <w:lang w:val="en-US"/>
        </w:rPr>
        <w:t>predstavnička</w:t>
      </w:r>
      <w:proofErr w:type="spellEnd"/>
      <w:r>
        <w:rPr>
          <w:lang w:val="en-US"/>
        </w:rPr>
        <w:t xml:space="preserve"> </w:t>
      </w:r>
      <w:proofErr w:type="spellStart"/>
      <w:r>
        <w:rPr>
          <w:lang w:val="en-US"/>
        </w:rPr>
        <w:t>tijela</w:t>
      </w:r>
      <w:proofErr w:type="spellEnd"/>
      <w:r w:rsidR="003E5E83">
        <w:rPr>
          <w:lang w:val="en-US"/>
        </w:rPr>
        <w:t>.</w:t>
      </w:r>
      <w:r w:rsidR="00731FF0">
        <w:rPr>
          <w:lang w:val="en-US"/>
        </w:rPr>
        <w:t xml:space="preserve"> </w:t>
      </w:r>
      <w:proofErr w:type="spellStart"/>
      <w:r w:rsidR="00731FF0">
        <w:rPr>
          <w:lang w:val="en-US"/>
        </w:rPr>
        <w:t>Nasuprot</w:t>
      </w:r>
      <w:proofErr w:type="spellEnd"/>
      <w:r w:rsidR="00731FF0">
        <w:rPr>
          <w:lang w:val="en-US"/>
        </w:rPr>
        <w:t xml:space="preserve"> tome</w:t>
      </w:r>
      <w:r>
        <w:rPr>
          <w:lang w:val="en-US"/>
        </w:rPr>
        <w:t>,</w:t>
      </w:r>
      <w:r w:rsidR="00731FF0">
        <w:rPr>
          <w:lang w:val="en-US"/>
        </w:rPr>
        <w:t xml:space="preserve"> u</w:t>
      </w:r>
      <w:r w:rsidR="00B737BF">
        <w:rPr>
          <w:lang w:val="en-US"/>
        </w:rPr>
        <w:t xml:space="preserve"> </w:t>
      </w:r>
      <w:proofErr w:type="spellStart"/>
      <w:r w:rsidR="00B737BF">
        <w:rPr>
          <w:lang w:val="en-US"/>
        </w:rPr>
        <w:t>Slavonskom</w:t>
      </w:r>
      <w:proofErr w:type="spellEnd"/>
      <w:r w:rsidR="00B737BF">
        <w:rPr>
          <w:lang w:val="en-US"/>
        </w:rPr>
        <w:t xml:space="preserve"> </w:t>
      </w:r>
      <w:proofErr w:type="spellStart"/>
      <w:r w:rsidR="00B737BF">
        <w:rPr>
          <w:lang w:val="en-US"/>
        </w:rPr>
        <w:t>Brodu</w:t>
      </w:r>
      <w:proofErr w:type="spellEnd"/>
      <w:r w:rsidR="00705F94">
        <w:rPr>
          <w:lang w:val="en-US"/>
        </w:rPr>
        <w:t xml:space="preserve">, </w:t>
      </w:r>
      <w:proofErr w:type="spellStart"/>
      <w:r w:rsidR="00705F94">
        <w:rPr>
          <w:lang w:val="en-US"/>
        </w:rPr>
        <w:t>Pazinu</w:t>
      </w:r>
      <w:proofErr w:type="spellEnd"/>
      <w:r w:rsidR="00705F94">
        <w:rPr>
          <w:lang w:val="en-US"/>
        </w:rPr>
        <w:t xml:space="preserve">, </w:t>
      </w:r>
      <w:proofErr w:type="spellStart"/>
      <w:r w:rsidR="00705F94">
        <w:rPr>
          <w:lang w:val="en-US"/>
        </w:rPr>
        <w:t>Virovitici</w:t>
      </w:r>
      <w:proofErr w:type="spellEnd"/>
      <w:r w:rsidR="00705F94">
        <w:rPr>
          <w:lang w:val="en-US"/>
        </w:rPr>
        <w:t xml:space="preserve"> </w:t>
      </w:r>
      <w:proofErr w:type="spellStart"/>
      <w:r w:rsidR="00705F94">
        <w:rPr>
          <w:lang w:val="en-US"/>
        </w:rPr>
        <w:t>i</w:t>
      </w:r>
      <w:proofErr w:type="spellEnd"/>
      <w:r w:rsidR="00705F94">
        <w:rPr>
          <w:lang w:val="en-US"/>
        </w:rPr>
        <w:t xml:space="preserve"> </w:t>
      </w:r>
      <w:proofErr w:type="spellStart"/>
      <w:r w:rsidR="00705F94">
        <w:rPr>
          <w:lang w:val="en-US"/>
        </w:rPr>
        <w:t>Otočcu</w:t>
      </w:r>
      <w:proofErr w:type="spellEnd"/>
      <w:r w:rsidR="00705F94">
        <w:rPr>
          <w:lang w:val="en-US"/>
        </w:rPr>
        <w:t xml:space="preserve">, </w:t>
      </w:r>
      <w:proofErr w:type="spellStart"/>
      <w:r w:rsidR="00705F94">
        <w:rPr>
          <w:lang w:val="en-US"/>
        </w:rPr>
        <w:t>Hvaru</w:t>
      </w:r>
      <w:proofErr w:type="spellEnd"/>
      <w:r w:rsidR="00705F94">
        <w:rPr>
          <w:lang w:val="en-US"/>
        </w:rPr>
        <w:t xml:space="preserve">, Rabu </w:t>
      </w:r>
      <w:proofErr w:type="spellStart"/>
      <w:r w:rsidR="00705F94">
        <w:rPr>
          <w:lang w:val="en-US"/>
        </w:rPr>
        <w:t>i</w:t>
      </w:r>
      <w:proofErr w:type="spellEnd"/>
      <w:r w:rsidR="00705F94">
        <w:rPr>
          <w:lang w:val="en-US"/>
        </w:rPr>
        <w:t xml:space="preserve"> </w:t>
      </w:r>
      <w:proofErr w:type="spellStart"/>
      <w:r w:rsidR="00705F94">
        <w:rPr>
          <w:lang w:val="en-US"/>
        </w:rPr>
        <w:t>Kninu</w:t>
      </w:r>
      <w:proofErr w:type="spellEnd"/>
      <w:r>
        <w:rPr>
          <w:lang w:val="en-US"/>
        </w:rPr>
        <w:t xml:space="preserve"> </w:t>
      </w:r>
      <w:proofErr w:type="spellStart"/>
      <w:r>
        <w:rPr>
          <w:lang w:val="en-US"/>
        </w:rPr>
        <w:t>opći</w:t>
      </w:r>
      <w:proofErr w:type="spellEnd"/>
      <w:r>
        <w:rPr>
          <w:lang w:val="en-US"/>
        </w:rPr>
        <w:t xml:space="preserve"> </w:t>
      </w:r>
      <w:proofErr w:type="spellStart"/>
      <w:r>
        <w:rPr>
          <w:lang w:val="en-US"/>
        </w:rPr>
        <w:t>akt</w:t>
      </w:r>
      <w:proofErr w:type="spellEnd"/>
      <w:r>
        <w:rPr>
          <w:lang w:val="en-US"/>
        </w:rPr>
        <w:t xml:space="preserve"> o </w:t>
      </w:r>
      <w:proofErr w:type="spellStart"/>
      <w:r>
        <w:rPr>
          <w:lang w:val="en-US"/>
        </w:rPr>
        <w:t>jednostavnoj</w:t>
      </w:r>
      <w:proofErr w:type="spellEnd"/>
      <w:r>
        <w:rPr>
          <w:lang w:val="en-US"/>
        </w:rPr>
        <w:t xml:space="preserve"> </w:t>
      </w:r>
      <w:proofErr w:type="spellStart"/>
      <w:r>
        <w:rPr>
          <w:lang w:val="en-US"/>
        </w:rPr>
        <w:t>nabavi</w:t>
      </w:r>
      <w:proofErr w:type="spellEnd"/>
      <w:r>
        <w:rPr>
          <w:lang w:val="en-US"/>
        </w:rPr>
        <w:t xml:space="preserve"> </w:t>
      </w:r>
      <w:proofErr w:type="spellStart"/>
      <w:r>
        <w:rPr>
          <w:lang w:val="en-US"/>
        </w:rPr>
        <w:t>donijeli</w:t>
      </w:r>
      <w:proofErr w:type="spellEnd"/>
      <w:r>
        <w:rPr>
          <w:lang w:val="en-US"/>
        </w:rPr>
        <w:t xml:space="preserve"> </w:t>
      </w:r>
      <w:proofErr w:type="spellStart"/>
      <w:r>
        <w:rPr>
          <w:lang w:val="en-US"/>
        </w:rPr>
        <w:t>su</w:t>
      </w:r>
      <w:proofErr w:type="spellEnd"/>
      <w:r>
        <w:rPr>
          <w:lang w:val="en-US"/>
        </w:rPr>
        <w:t xml:space="preserve"> </w:t>
      </w:r>
      <w:proofErr w:type="spellStart"/>
      <w:r>
        <w:rPr>
          <w:lang w:val="en-US"/>
        </w:rPr>
        <w:t>gradonačelnici</w:t>
      </w:r>
      <w:proofErr w:type="spellEnd"/>
      <w:r>
        <w:rPr>
          <w:lang w:val="en-US"/>
        </w:rPr>
        <w:t xml:space="preserve">. </w:t>
      </w:r>
      <w:proofErr w:type="spellStart"/>
      <w:r>
        <w:rPr>
          <w:lang w:val="en-US"/>
        </w:rPr>
        <w:t>Službeno</w:t>
      </w:r>
      <w:proofErr w:type="spellEnd"/>
      <w:r>
        <w:rPr>
          <w:lang w:val="en-US"/>
        </w:rPr>
        <w:t xml:space="preserve"> </w:t>
      </w:r>
      <w:proofErr w:type="spellStart"/>
      <w:r>
        <w:rPr>
          <w:lang w:val="en-US"/>
        </w:rPr>
        <w:t>mišljenje</w:t>
      </w:r>
      <w:proofErr w:type="spellEnd"/>
      <w:r>
        <w:rPr>
          <w:lang w:val="en-US"/>
        </w:rPr>
        <w:t xml:space="preserve"> o </w:t>
      </w:r>
      <w:proofErr w:type="spellStart"/>
      <w:r>
        <w:rPr>
          <w:lang w:val="en-US"/>
        </w:rPr>
        <w:t>ovom</w:t>
      </w:r>
      <w:proofErr w:type="spellEnd"/>
      <w:r>
        <w:rPr>
          <w:lang w:val="en-US"/>
        </w:rPr>
        <w:t xml:space="preserve"> </w:t>
      </w:r>
      <w:proofErr w:type="spellStart"/>
      <w:r>
        <w:rPr>
          <w:lang w:val="en-US"/>
        </w:rPr>
        <w:t>pitanju</w:t>
      </w:r>
      <w:proofErr w:type="spellEnd"/>
      <w:r>
        <w:rPr>
          <w:lang w:val="en-US"/>
        </w:rPr>
        <w:t xml:space="preserve"> u </w:t>
      </w:r>
      <w:proofErr w:type="spellStart"/>
      <w:r>
        <w:rPr>
          <w:lang w:val="en-US"/>
        </w:rPr>
        <w:t>formi</w:t>
      </w:r>
      <w:proofErr w:type="spellEnd"/>
      <w:r>
        <w:rPr>
          <w:lang w:val="en-US"/>
        </w:rPr>
        <w:t xml:space="preserve"> </w:t>
      </w:r>
      <w:proofErr w:type="spellStart"/>
      <w:r>
        <w:rPr>
          <w:lang w:val="en-US"/>
        </w:rPr>
        <w:t>upute</w:t>
      </w:r>
      <w:proofErr w:type="spellEnd"/>
      <w:r>
        <w:rPr>
          <w:lang w:val="en-US"/>
        </w:rPr>
        <w:t xml:space="preserve"> </w:t>
      </w:r>
      <w:proofErr w:type="spellStart"/>
      <w:r>
        <w:rPr>
          <w:lang w:val="en-US"/>
        </w:rPr>
        <w:t>izdalo</w:t>
      </w:r>
      <w:proofErr w:type="spellEnd"/>
      <w:r>
        <w:rPr>
          <w:lang w:val="en-US"/>
        </w:rPr>
        <w:t xml:space="preserve"> je </w:t>
      </w:r>
      <w:proofErr w:type="spellStart"/>
      <w:r>
        <w:rPr>
          <w:lang w:val="en-US"/>
        </w:rPr>
        <w:t>Ministarstvo</w:t>
      </w:r>
      <w:proofErr w:type="spellEnd"/>
      <w:r>
        <w:rPr>
          <w:lang w:val="en-US"/>
        </w:rPr>
        <w:t xml:space="preserve"> </w:t>
      </w:r>
      <w:proofErr w:type="spellStart"/>
      <w:r>
        <w:rPr>
          <w:lang w:val="en-US"/>
        </w:rPr>
        <w:t>uprave</w:t>
      </w:r>
      <w:proofErr w:type="spellEnd"/>
      <w:r>
        <w:rPr>
          <w:lang w:val="en-US"/>
        </w:rPr>
        <w:t xml:space="preserve"> (</w:t>
      </w:r>
      <w:proofErr w:type="spellStart"/>
      <w:r>
        <w:rPr>
          <w:lang w:val="en-US"/>
        </w:rPr>
        <w:t>klasa</w:t>
      </w:r>
      <w:proofErr w:type="spellEnd"/>
      <w:r>
        <w:rPr>
          <w:lang w:val="en-US"/>
        </w:rPr>
        <w:t xml:space="preserve">: 023-01/17-01/81, </w:t>
      </w:r>
      <w:proofErr w:type="spellStart"/>
      <w:r>
        <w:rPr>
          <w:lang w:val="en-US"/>
        </w:rPr>
        <w:t>urbroj</w:t>
      </w:r>
      <w:proofErr w:type="spellEnd"/>
      <w:r>
        <w:rPr>
          <w:lang w:val="en-US"/>
        </w:rPr>
        <w:t xml:space="preserve">: 515-02-02-01/117-5) od 08. 08. 2017. </w:t>
      </w:r>
      <w:proofErr w:type="spellStart"/>
      <w:r>
        <w:rPr>
          <w:lang w:val="en-US"/>
        </w:rPr>
        <w:t>Stručnu</w:t>
      </w:r>
      <w:proofErr w:type="spellEnd"/>
      <w:r>
        <w:rPr>
          <w:lang w:val="en-US"/>
        </w:rPr>
        <w:t xml:space="preserve"> </w:t>
      </w:r>
      <w:proofErr w:type="spellStart"/>
      <w:r>
        <w:rPr>
          <w:lang w:val="en-US"/>
        </w:rPr>
        <w:t>analizu</w:t>
      </w:r>
      <w:proofErr w:type="spellEnd"/>
      <w:r>
        <w:rPr>
          <w:lang w:val="en-US"/>
        </w:rPr>
        <w:t xml:space="preserve"> v. </w:t>
      </w:r>
      <w:proofErr w:type="spellStart"/>
      <w:r>
        <w:rPr>
          <w:lang w:val="en-US"/>
        </w:rPr>
        <w:t>kod</w:t>
      </w:r>
      <w:proofErr w:type="spellEnd"/>
      <w:r>
        <w:rPr>
          <w:lang w:val="en-US"/>
        </w:rPr>
        <w:t xml:space="preserve"> F. </w:t>
      </w:r>
      <w:proofErr w:type="spellStart"/>
      <w:r>
        <w:rPr>
          <w:lang w:val="en-US"/>
        </w:rPr>
        <w:t>Staničić</w:t>
      </w:r>
      <w:proofErr w:type="spellEnd"/>
      <w:r>
        <w:rPr>
          <w:lang w:val="en-US"/>
        </w:rPr>
        <w:t xml:space="preserve">, </w:t>
      </w:r>
      <w:proofErr w:type="spellStart"/>
      <w:r>
        <w:rPr>
          <w:lang w:val="en-US"/>
        </w:rPr>
        <w:t>Ovlast</w:t>
      </w:r>
      <w:proofErr w:type="spellEnd"/>
      <w:r>
        <w:rPr>
          <w:lang w:val="en-US"/>
        </w:rPr>
        <w:t xml:space="preserve"> za </w:t>
      </w:r>
      <w:proofErr w:type="spellStart"/>
      <w:r>
        <w:rPr>
          <w:lang w:val="en-US"/>
        </w:rPr>
        <w:t>donošenje</w:t>
      </w:r>
      <w:proofErr w:type="spellEnd"/>
      <w:r>
        <w:rPr>
          <w:lang w:val="en-US"/>
        </w:rPr>
        <w:t xml:space="preserve"> </w:t>
      </w:r>
      <w:proofErr w:type="spellStart"/>
      <w:r>
        <w:rPr>
          <w:lang w:val="en-US"/>
        </w:rPr>
        <w:t>općih</w:t>
      </w:r>
      <w:proofErr w:type="spellEnd"/>
      <w:r>
        <w:rPr>
          <w:lang w:val="en-US"/>
        </w:rPr>
        <w:t xml:space="preserve"> </w:t>
      </w:r>
      <w:proofErr w:type="spellStart"/>
      <w:r>
        <w:rPr>
          <w:lang w:val="en-US"/>
        </w:rPr>
        <w:t>akata</w:t>
      </w:r>
      <w:proofErr w:type="spellEnd"/>
      <w:r>
        <w:rPr>
          <w:lang w:val="en-US"/>
        </w:rPr>
        <w:t xml:space="preserve"> </w:t>
      </w:r>
      <w:proofErr w:type="spellStart"/>
      <w:r>
        <w:rPr>
          <w:lang w:val="en-US"/>
        </w:rPr>
        <w:t>jedinica</w:t>
      </w:r>
      <w:proofErr w:type="spellEnd"/>
      <w:r>
        <w:rPr>
          <w:lang w:val="en-US"/>
        </w:rPr>
        <w:t xml:space="preserve"> </w:t>
      </w:r>
      <w:proofErr w:type="spellStart"/>
      <w:r>
        <w:rPr>
          <w:lang w:val="en-US"/>
        </w:rPr>
        <w:t>lokalne</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područne</w:t>
      </w:r>
      <w:proofErr w:type="spellEnd"/>
      <w:r>
        <w:rPr>
          <w:lang w:val="en-US"/>
        </w:rPr>
        <w:t xml:space="preserve"> (</w:t>
      </w:r>
      <w:proofErr w:type="spellStart"/>
      <w:r>
        <w:rPr>
          <w:lang w:val="en-US"/>
        </w:rPr>
        <w:t>regionalne</w:t>
      </w:r>
      <w:proofErr w:type="spellEnd"/>
      <w:r>
        <w:rPr>
          <w:lang w:val="en-US"/>
        </w:rPr>
        <w:t xml:space="preserve">) </w:t>
      </w:r>
      <w:proofErr w:type="spellStart"/>
      <w:r>
        <w:rPr>
          <w:lang w:val="en-US"/>
        </w:rPr>
        <w:t>samouprave</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primjeru</w:t>
      </w:r>
      <w:proofErr w:type="spellEnd"/>
      <w:r>
        <w:rPr>
          <w:lang w:val="en-US"/>
        </w:rPr>
        <w:t xml:space="preserve"> </w:t>
      </w:r>
      <w:proofErr w:type="spellStart"/>
      <w:r>
        <w:rPr>
          <w:lang w:val="en-US"/>
        </w:rPr>
        <w:t>primjene</w:t>
      </w:r>
      <w:proofErr w:type="spellEnd"/>
      <w:r>
        <w:rPr>
          <w:lang w:val="en-US"/>
        </w:rPr>
        <w:t xml:space="preserve"> </w:t>
      </w:r>
      <w:proofErr w:type="spellStart"/>
      <w:r>
        <w:rPr>
          <w:lang w:val="en-US"/>
        </w:rPr>
        <w:t>članka</w:t>
      </w:r>
      <w:proofErr w:type="spellEnd"/>
      <w:r>
        <w:rPr>
          <w:lang w:val="en-US"/>
        </w:rPr>
        <w:t xml:space="preserve"> 15. </w:t>
      </w:r>
      <w:proofErr w:type="spellStart"/>
      <w:r>
        <w:rPr>
          <w:lang w:val="en-US"/>
        </w:rPr>
        <w:t>stavka</w:t>
      </w:r>
      <w:proofErr w:type="spellEnd"/>
      <w:r>
        <w:rPr>
          <w:lang w:val="en-US"/>
        </w:rPr>
        <w:t xml:space="preserve"> 2. </w:t>
      </w:r>
      <w:proofErr w:type="spellStart"/>
      <w:r>
        <w:rPr>
          <w:lang w:val="en-US"/>
        </w:rPr>
        <w:t>Zakona</w:t>
      </w:r>
      <w:proofErr w:type="spellEnd"/>
      <w:r>
        <w:rPr>
          <w:lang w:val="en-US"/>
        </w:rPr>
        <w:t xml:space="preserve"> o </w:t>
      </w:r>
      <w:proofErr w:type="spellStart"/>
      <w:r>
        <w:rPr>
          <w:lang w:val="en-US"/>
        </w:rPr>
        <w:t>javnoj</w:t>
      </w:r>
      <w:proofErr w:type="spellEnd"/>
      <w:r>
        <w:rPr>
          <w:lang w:val="en-US"/>
        </w:rPr>
        <w:t xml:space="preserve"> </w:t>
      </w:r>
      <w:proofErr w:type="spellStart"/>
      <w:r>
        <w:rPr>
          <w:lang w:val="en-US"/>
        </w:rPr>
        <w:t>nabavi</w:t>
      </w:r>
      <w:proofErr w:type="spellEnd"/>
      <w:r>
        <w:rPr>
          <w:lang w:val="en-US"/>
        </w:rPr>
        <w:t xml:space="preserve">, Hrvatska </w:t>
      </w:r>
      <w:proofErr w:type="spellStart"/>
      <w:r>
        <w:rPr>
          <w:lang w:val="en-US"/>
        </w:rPr>
        <w:t>pravna</w:t>
      </w:r>
      <w:proofErr w:type="spellEnd"/>
      <w:r>
        <w:rPr>
          <w:lang w:val="en-US"/>
        </w:rPr>
        <w:t xml:space="preserve"> </w:t>
      </w:r>
      <w:proofErr w:type="spellStart"/>
      <w:r>
        <w:rPr>
          <w:lang w:val="en-US"/>
        </w:rPr>
        <w:t>revija</w:t>
      </w:r>
      <w:proofErr w:type="spellEnd"/>
      <w:r>
        <w:rPr>
          <w:lang w:val="en-US"/>
        </w:rPr>
        <w:t xml:space="preserve">, </w:t>
      </w:r>
      <w:proofErr w:type="spellStart"/>
      <w:r>
        <w:rPr>
          <w:lang w:val="en-US"/>
        </w:rPr>
        <w:t>prosinac</w:t>
      </w:r>
      <w:proofErr w:type="spellEnd"/>
      <w:r>
        <w:rPr>
          <w:lang w:val="en-US"/>
        </w:rPr>
        <w:t>/2017, str. 49-55.</w:t>
      </w:r>
    </w:p>
  </w:footnote>
  <w:footnote w:id="2">
    <w:p w:rsidR="007B1E3F" w:rsidRDefault="007B1E3F" w:rsidP="007B1E3F">
      <w:pPr>
        <w:pStyle w:val="Tekstfusnote"/>
        <w:jc w:val="both"/>
      </w:pPr>
      <w:r>
        <w:rPr>
          <w:rStyle w:val="Referencafusnote"/>
        </w:rPr>
        <w:footnoteRef/>
      </w:r>
      <w:r>
        <w:t xml:space="preserve"> </w:t>
      </w:r>
      <w:r>
        <w:t xml:space="preserve">U svrhu ilustracije dovoljno je navesti paragraf 49. presude ESP-a u slučaju Allianz </w:t>
      </w:r>
      <w:proofErr w:type="spellStart"/>
      <w:r>
        <w:t>Vorsorgekasse</w:t>
      </w:r>
      <w:proofErr w:type="spellEnd"/>
      <w:r>
        <w:t xml:space="preserve"> AG: „Međutim, što se tiče nabave koja zbog vrijednosti svojeg predmeta nije obuhvaćena područjem primjene Direktive 2014/24, treba uzeti u obzir temeljna pravila i opća načela UFEU-a, osobito iz članaka 49. i 56, i načela jednakog postupanja i nediskriminacije i obvezu transparentnosti koji iz njih proizlaze, pod uvjetom da konkretni predmet nabave uključuje nedvojbeni prekogranični interes…“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42FEB"/>
    <w:multiLevelType w:val="hybridMultilevel"/>
    <w:tmpl w:val="D4A4507A"/>
    <w:lvl w:ilvl="0" w:tplc="62220E8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37E181B"/>
    <w:multiLevelType w:val="hybridMultilevel"/>
    <w:tmpl w:val="948A1F06"/>
    <w:lvl w:ilvl="0" w:tplc="F28801C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7E45F21"/>
    <w:multiLevelType w:val="hybridMultilevel"/>
    <w:tmpl w:val="9F4221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8C65368"/>
    <w:multiLevelType w:val="hybridMultilevel"/>
    <w:tmpl w:val="187A5A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92D0CC2"/>
    <w:multiLevelType w:val="hybridMultilevel"/>
    <w:tmpl w:val="284AF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B406C00"/>
    <w:multiLevelType w:val="hybridMultilevel"/>
    <w:tmpl w:val="E1D660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7B6"/>
    <w:rsid w:val="000000B4"/>
    <w:rsid w:val="00010B2D"/>
    <w:rsid w:val="00011BDA"/>
    <w:rsid w:val="00016031"/>
    <w:rsid w:val="00017D67"/>
    <w:rsid w:val="00047B7F"/>
    <w:rsid w:val="00062AF5"/>
    <w:rsid w:val="0008397E"/>
    <w:rsid w:val="000B3D3D"/>
    <w:rsid w:val="000D2C77"/>
    <w:rsid w:val="000E2E86"/>
    <w:rsid w:val="00116909"/>
    <w:rsid w:val="00133252"/>
    <w:rsid w:val="001337FC"/>
    <w:rsid w:val="00153ADD"/>
    <w:rsid w:val="001F5188"/>
    <w:rsid w:val="00225BFE"/>
    <w:rsid w:val="00255FB9"/>
    <w:rsid w:val="002A6164"/>
    <w:rsid w:val="003100A2"/>
    <w:rsid w:val="00324546"/>
    <w:rsid w:val="00324BCD"/>
    <w:rsid w:val="00341436"/>
    <w:rsid w:val="003576FB"/>
    <w:rsid w:val="00361C4F"/>
    <w:rsid w:val="003A19AA"/>
    <w:rsid w:val="003E1DEC"/>
    <w:rsid w:val="003E5E83"/>
    <w:rsid w:val="00440A63"/>
    <w:rsid w:val="00481E09"/>
    <w:rsid w:val="00490BE6"/>
    <w:rsid w:val="00492865"/>
    <w:rsid w:val="00584404"/>
    <w:rsid w:val="005B4414"/>
    <w:rsid w:val="005F729E"/>
    <w:rsid w:val="00615057"/>
    <w:rsid w:val="00616FCD"/>
    <w:rsid w:val="00630306"/>
    <w:rsid w:val="00631AE3"/>
    <w:rsid w:val="006375DB"/>
    <w:rsid w:val="006427FD"/>
    <w:rsid w:val="00661119"/>
    <w:rsid w:val="006707DD"/>
    <w:rsid w:val="00673C49"/>
    <w:rsid w:val="00674768"/>
    <w:rsid w:val="006A6112"/>
    <w:rsid w:val="006C51DD"/>
    <w:rsid w:val="00705F94"/>
    <w:rsid w:val="00727495"/>
    <w:rsid w:val="00731FF0"/>
    <w:rsid w:val="00734D6D"/>
    <w:rsid w:val="00745F7E"/>
    <w:rsid w:val="0075228F"/>
    <w:rsid w:val="00761873"/>
    <w:rsid w:val="007860D2"/>
    <w:rsid w:val="007861B8"/>
    <w:rsid w:val="00794244"/>
    <w:rsid w:val="007B01FC"/>
    <w:rsid w:val="007B1E3F"/>
    <w:rsid w:val="007C0BA6"/>
    <w:rsid w:val="007C73F7"/>
    <w:rsid w:val="0083265D"/>
    <w:rsid w:val="008447B6"/>
    <w:rsid w:val="00871CE2"/>
    <w:rsid w:val="008A4E27"/>
    <w:rsid w:val="008A6125"/>
    <w:rsid w:val="008B29C5"/>
    <w:rsid w:val="008F4859"/>
    <w:rsid w:val="008F4A85"/>
    <w:rsid w:val="00925875"/>
    <w:rsid w:val="00945136"/>
    <w:rsid w:val="009C2F20"/>
    <w:rsid w:val="00A03EEF"/>
    <w:rsid w:val="00A21665"/>
    <w:rsid w:val="00A34190"/>
    <w:rsid w:val="00A64E23"/>
    <w:rsid w:val="00A6573B"/>
    <w:rsid w:val="00A71789"/>
    <w:rsid w:val="00A808C5"/>
    <w:rsid w:val="00A91FD8"/>
    <w:rsid w:val="00AC6821"/>
    <w:rsid w:val="00B123FF"/>
    <w:rsid w:val="00B12CAD"/>
    <w:rsid w:val="00B17148"/>
    <w:rsid w:val="00B37E55"/>
    <w:rsid w:val="00B548BE"/>
    <w:rsid w:val="00B57C1D"/>
    <w:rsid w:val="00B641A7"/>
    <w:rsid w:val="00B737BF"/>
    <w:rsid w:val="00B94EFA"/>
    <w:rsid w:val="00BA786D"/>
    <w:rsid w:val="00BF478C"/>
    <w:rsid w:val="00C14D1D"/>
    <w:rsid w:val="00C22A7C"/>
    <w:rsid w:val="00C45650"/>
    <w:rsid w:val="00C936FC"/>
    <w:rsid w:val="00CB2418"/>
    <w:rsid w:val="00CD45B4"/>
    <w:rsid w:val="00CE1330"/>
    <w:rsid w:val="00D12D86"/>
    <w:rsid w:val="00D179F2"/>
    <w:rsid w:val="00D205AF"/>
    <w:rsid w:val="00D43650"/>
    <w:rsid w:val="00D6428B"/>
    <w:rsid w:val="00D714D2"/>
    <w:rsid w:val="00D9709F"/>
    <w:rsid w:val="00DA6545"/>
    <w:rsid w:val="00DC4484"/>
    <w:rsid w:val="00DD48E6"/>
    <w:rsid w:val="00E07365"/>
    <w:rsid w:val="00E163EF"/>
    <w:rsid w:val="00E2165B"/>
    <w:rsid w:val="00E54DBE"/>
    <w:rsid w:val="00E922D0"/>
    <w:rsid w:val="00EA5A4A"/>
    <w:rsid w:val="00EE0F63"/>
    <w:rsid w:val="00EE49C3"/>
    <w:rsid w:val="00F33198"/>
    <w:rsid w:val="00F358A5"/>
    <w:rsid w:val="00F76724"/>
    <w:rsid w:val="00F8414A"/>
    <w:rsid w:val="00FB55B6"/>
    <w:rsid w:val="00FC6874"/>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DB95D"/>
  <w15:docId w15:val="{D15E2E56-7AE1-4B07-93FE-3A856F45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64E23"/>
    <w:pPr>
      <w:ind w:left="720"/>
      <w:contextualSpacing/>
    </w:pPr>
  </w:style>
  <w:style w:type="paragraph" w:customStyle="1" w:styleId="box454982">
    <w:name w:val="box_454982"/>
    <w:basedOn w:val="Normal"/>
    <w:rsid w:val="00A91FD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B548BE"/>
    <w:rPr>
      <w:color w:val="0563C1" w:themeColor="hyperlink"/>
      <w:u w:val="single"/>
    </w:rPr>
  </w:style>
  <w:style w:type="paragraph" w:styleId="Tekstfusnote">
    <w:name w:val="footnote text"/>
    <w:basedOn w:val="Normal"/>
    <w:link w:val="TekstfusnoteChar"/>
    <w:uiPriority w:val="99"/>
    <w:semiHidden/>
    <w:unhideWhenUsed/>
    <w:rsid w:val="00761873"/>
    <w:pPr>
      <w:spacing w:after="0" w:line="240" w:lineRule="auto"/>
    </w:pPr>
    <w:rPr>
      <w:sz w:val="20"/>
      <w:szCs w:val="20"/>
    </w:rPr>
  </w:style>
  <w:style w:type="character" w:customStyle="1" w:styleId="TekstfusnoteChar">
    <w:name w:val="Tekst fusnote Char"/>
    <w:basedOn w:val="Zadanifontodlomka"/>
    <w:link w:val="Tekstfusnote"/>
    <w:uiPriority w:val="99"/>
    <w:semiHidden/>
    <w:rsid w:val="00761873"/>
    <w:rPr>
      <w:sz w:val="20"/>
      <w:szCs w:val="20"/>
    </w:rPr>
  </w:style>
  <w:style w:type="character" w:styleId="Referencafusnote">
    <w:name w:val="footnote reference"/>
    <w:basedOn w:val="Zadanifontodlomka"/>
    <w:uiPriority w:val="99"/>
    <w:semiHidden/>
    <w:unhideWhenUsed/>
    <w:rsid w:val="00761873"/>
    <w:rPr>
      <w:vertAlign w:val="superscript"/>
    </w:rPr>
  </w:style>
  <w:style w:type="character" w:styleId="SlijeenaHiperveza">
    <w:name w:val="FollowedHyperlink"/>
    <w:basedOn w:val="Zadanifontodlomka"/>
    <w:uiPriority w:val="99"/>
    <w:semiHidden/>
    <w:unhideWhenUsed/>
    <w:rsid w:val="00C14D1D"/>
    <w:rPr>
      <w:color w:val="954F72" w:themeColor="followedHyperlink"/>
      <w:u w:val="single"/>
    </w:rPr>
  </w:style>
  <w:style w:type="paragraph" w:styleId="Zaglavlje">
    <w:name w:val="header"/>
    <w:basedOn w:val="Normal"/>
    <w:link w:val="ZaglavljeChar"/>
    <w:uiPriority w:val="99"/>
    <w:unhideWhenUsed/>
    <w:rsid w:val="00D12D86"/>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D12D86"/>
  </w:style>
  <w:style w:type="paragraph" w:styleId="Podnoje">
    <w:name w:val="footer"/>
    <w:basedOn w:val="Normal"/>
    <w:link w:val="PodnojeChar"/>
    <w:uiPriority w:val="99"/>
    <w:unhideWhenUsed/>
    <w:rsid w:val="00D12D86"/>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D12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80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96208-53DE-4949-9052-68230B5F2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7</Pages>
  <Words>2538</Words>
  <Characters>14471</Characters>
  <Application>Microsoft Office Word</Application>
  <DocSecurity>0</DocSecurity>
  <Lines>120</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dc:creator>
  <cp:keywords/>
  <dc:description/>
  <cp:lastModifiedBy>Ivan Šprajc</cp:lastModifiedBy>
  <cp:revision>86</cp:revision>
  <cp:lastPrinted>2019-02-18T12:34:00Z</cp:lastPrinted>
  <dcterms:created xsi:type="dcterms:W3CDTF">2019-06-17T12:13:00Z</dcterms:created>
  <dcterms:modified xsi:type="dcterms:W3CDTF">2019-06-22T16:59:00Z</dcterms:modified>
</cp:coreProperties>
</file>