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652" w:rsidRPr="009D2C68" w:rsidRDefault="009D2C68" w:rsidP="00271D81">
      <w:pPr>
        <w:pStyle w:val="Tijeloteksta"/>
        <w:jc w:val="both"/>
      </w:pPr>
      <w:r w:rsidRPr="009D2C68">
        <w:t>Primjena načela „Polluter Pays“ tj. „Pay as You Throw“ (PAYT) – analiza za područje Aschaffenburga (D)</w:t>
      </w:r>
    </w:p>
    <w:p w:rsidR="009D2C68" w:rsidRDefault="009D2C68" w:rsidP="00271D81">
      <w:pPr>
        <w:pStyle w:val="Tijeloteksta2"/>
        <w:jc w:val="both"/>
      </w:pPr>
      <w:r w:rsidRPr="009D2C68">
        <w:t>The Impact of Pay-As-You-Throw Schemes on Municipal Solid Waste Management: The Exemplar Case of the County of Aschaffenburg, Germany</w:t>
      </w:r>
    </w:p>
    <w:p w:rsidR="00D06FBF" w:rsidRDefault="00D06FBF" w:rsidP="00271D81">
      <w:pPr>
        <w:jc w:val="both"/>
      </w:pPr>
      <w:hyperlink r:id="rId5" w:history="1">
        <w:r w:rsidRPr="00964D2C">
          <w:rPr>
            <w:rStyle w:val="Hiperveza"/>
          </w:rPr>
          <w:t>https://www.researchgate.net/publication/313590695_The_Impact_of_Pay-As-You-Throw_Schemes_on_Municipal_Solid_Waste_Management_The_Exemplar_Case_of_the_County_of_Aschaffenburg_Germany</w:t>
        </w:r>
      </w:hyperlink>
    </w:p>
    <w:p w:rsidR="009D2C68" w:rsidRDefault="009D2C68" w:rsidP="00271D81">
      <w:pPr>
        <w:jc w:val="both"/>
      </w:pPr>
      <w:r>
        <w:t xml:space="preserve">Juergen Morlok 1 , Harald Schoenberger 2,3, David Styles 2,4, Jose-Luis Galvez-Martos 2,5,* and Barbara Zeschmar-Lahl 6 1 County of Aschaffenburg, Aschaffenburg D-63739, Germany; juergen.morlok@lra-ab.bayern.de 2 E 3 Environmental Consultants Ltd, Aberdeen AB118DY, UK; harald.schoenberger@iswa.uni-stuttgart.de (H.S.); d.styles@bangor.ac.uk (D.S.) 3 Institut für Siedlungswasserbau, Wasserguete- und Abfallwirtschaft, Universitaet Stuttgart, Stuttgart D-70569, Germany 4 School of Environment, Natural Resources and Geography, Bangor University, Bangor, LL572UW, UK 5 School of Engineering, University of Aberdeen, King’s College, Old Aberdeen, Aberdeen AB243UE, UK 6 BZL Kommunikation und Projektsteuerung GmbH, Oyten D-28876, Germany; bzl@bzl-gmbh.de * Correspondence: jlgalvez@e3europa.eu; Tel.: +44-7562-842388 Academic Editor: Johannes Paul Received: 2 November 2016; Accepted: 23 January 2017; </w:t>
      </w:r>
      <w:r w:rsidRPr="009C0969">
        <w:rPr>
          <w:b/>
          <w:bCs/>
        </w:rPr>
        <w:t>Published: 8 February 2017</w:t>
      </w:r>
    </w:p>
    <w:p w:rsidR="009D2C68" w:rsidRDefault="009D2C68" w:rsidP="00271D81">
      <w:pPr>
        <w:jc w:val="both"/>
        <w:rPr>
          <w:b/>
          <w:bCs/>
        </w:rPr>
      </w:pPr>
      <w:r w:rsidRPr="009D2C68">
        <w:rPr>
          <w:b/>
          <w:bCs/>
        </w:rPr>
        <w:t>20 godina primjene u 32 JLS, 173.000 stanovnika</w:t>
      </w:r>
    </w:p>
    <w:p w:rsidR="009D2C68" w:rsidRDefault="009D2C68" w:rsidP="00271D81">
      <w:pPr>
        <w:jc w:val="both"/>
      </w:pPr>
      <w:r>
        <w:t>Cilj: preusmjeriti otpad s odlagališta prema materijalnoj oporabi</w:t>
      </w:r>
    </w:p>
    <w:p w:rsidR="009D2C68" w:rsidRDefault="009D2C68" w:rsidP="00271D81">
      <w:pPr>
        <w:jc w:val="both"/>
      </w:pPr>
      <w:r>
        <w:t>Ekonomski instrumenti</w:t>
      </w:r>
      <w:r w:rsidR="00983418">
        <w:t xml:space="preserve"> nisu u domeni JLS, nego države</w:t>
      </w:r>
      <w:r>
        <w:t xml:space="preserve">: </w:t>
      </w:r>
    </w:p>
    <w:p w:rsidR="009D2C68" w:rsidRDefault="009D2C68" w:rsidP="00271D81">
      <w:pPr>
        <w:pStyle w:val="Odlomakpopisa"/>
        <w:numPr>
          <w:ilvl w:val="0"/>
          <w:numId w:val="1"/>
        </w:numPr>
        <w:jc w:val="both"/>
      </w:pPr>
      <w:r>
        <w:t>nacionalni/regionalni – taksa na zbrinjavanje (landfill tax, taksa na spaljivanje, takse na proizvodnju itd.)</w:t>
      </w:r>
      <w:r w:rsidR="00983418">
        <w:t>,</w:t>
      </w:r>
      <w:r>
        <w:t xml:space="preserve"> </w:t>
      </w:r>
    </w:p>
    <w:p w:rsidR="009D2C68" w:rsidRDefault="009D2C68" w:rsidP="00271D81">
      <w:pPr>
        <w:pStyle w:val="Odlomakpopisa"/>
        <w:numPr>
          <w:ilvl w:val="0"/>
          <w:numId w:val="1"/>
        </w:numPr>
        <w:jc w:val="both"/>
      </w:pPr>
      <w:r>
        <w:t>cijena sakupljanja – po jedinici, različite tarife, varijabilno plaćanje, PAYT itd.)</w:t>
      </w:r>
      <w:r w:rsidR="00983418">
        <w:t>,</w:t>
      </w:r>
    </w:p>
    <w:p w:rsidR="009D2C68" w:rsidRDefault="009D2C68" w:rsidP="00271D81">
      <w:pPr>
        <w:pStyle w:val="Odlomakpopisa"/>
        <w:numPr>
          <w:ilvl w:val="0"/>
          <w:numId w:val="1"/>
        </w:numPr>
        <w:jc w:val="both"/>
      </w:pPr>
      <w:r>
        <w:t>depozitni sustav refundiranja</w:t>
      </w:r>
      <w:r w:rsidR="00983418">
        <w:t xml:space="preserve"> troškova,</w:t>
      </w:r>
    </w:p>
    <w:p w:rsidR="00983418" w:rsidRDefault="009D2C68" w:rsidP="00271D81">
      <w:pPr>
        <w:pStyle w:val="Odlomakpopisa"/>
        <w:numPr>
          <w:ilvl w:val="0"/>
          <w:numId w:val="1"/>
        </w:numPr>
        <w:jc w:val="both"/>
      </w:pPr>
      <w:r>
        <w:t>produljena odgovornost proizvođača</w:t>
      </w:r>
      <w:r w:rsidR="00983418">
        <w:t>,</w:t>
      </w:r>
    </w:p>
    <w:p w:rsidR="009D2C68" w:rsidRDefault="00983418" w:rsidP="00271D81">
      <w:pPr>
        <w:pStyle w:val="Odlomakpopisa"/>
        <w:numPr>
          <w:ilvl w:val="0"/>
          <w:numId w:val="1"/>
        </w:numPr>
        <w:jc w:val="both"/>
      </w:pPr>
      <w:r>
        <w:t>izuzeća od PDV-a za popravke i aktivnosti na recikliranju, itd.</w:t>
      </w:r>
      <w:r w:rsidR="009D2C68">
        <w:t xml:space="preserve"> </w:t>
      </w:r>
    </w:p>
    <w:p w:rsidR="00983418" w:rsidRDefault="00983418" w:rsidP="00271D81">
      <w:pPr>
        <w:jc w:val="both"/>
      </w:pPr>
      <w:r>
        <w:t>U sustavu upravljanja komunalnim otpadom PAYT pristup je ekonomski princip primjene načela “onečišćivač plaća” na lokalnom nivou, pri čemu se stanovnicima zaračunava količina otpada koju na zbrinjavanje predaju trećim osobama.</w:t>
      </w:r>
    </w:p>
    <w:p w:rsidR="00983418" w:rsidRDefault="00983418" w:rsidP="00271D81">
      <w:pPr>
        <w:jc w:val="both"/>
      </w:pPr>
      <w:r>
        <w:t>Primjena PAYT pristupa:</w:t>
      </w:r>
    </w:p>
    <w:p w:rsidR="00983418" w:rsidRDefault="00983418" w:rsidP="00271D81">
      <w:pPr>
        <w:pStyle w:val="Odlomakpopisa"/>
        <w:numPr>
          <w:ilvl w:val="0"/>
          <w:numId w:val="2"/>
        </w:numPr>
        <w:jc w:val="both"/>
      </w:pPr>
      <w:r>
        <w:t>identifikacija proizvođača otpada,</w:t>
      </w:r>
    </w:p>
    <w:p w:rsidR="00983418" w:rsidRDefault="00983418" w:rsidP="00271D81">
      <w:pPr>
        <w:pStyle w:val="Odlomakpopisa"/>
        <w:numPr>
          <w:ilvl w:val="0"/>
          <w:numId w:val="2"/>
        </w:numPr>
        <w:jc w:val="both"/>
      </w:pPr>
      <w:r>
        <w:t>način mjerenja količine otpada,</w:t>
      </w:r>
    </w:p>
    <w:p w:rsidR="00983418" w:rsidRDefault="00983418" w:rsidP="00271D81">
      <w:pPr>
        <w:pStyle w:val="Odlomakpopisa"/>
        <w:numPr>
          <w:ilvl w:val="0"/>
          <w:numId w:val="2"/>
        </w:numPr>
        <w:jc w:val="both"/>
      </w:pPr>
      <w:r>
        <w:t xml:space="preserve">zaračunavanje otpada po </w:t>
      </w:r>
      <w:r w:rsidRPr="00983418">
        <w:t>kg ili pražnjenj</w:t>
      </w:r>
      <w:r>
        <w:t>u</w:t>
      </w:r>
      <w:r w:rsidRPr="00983418">
        <w:t xml:space="preserve"> spremnika</w:t>
      </w:r>
      <w:r>
        <w:t>.</w:t>
      </w:r>
    </w:p>
    <w:p w:rsidR="00983418" w:rsidRDefault="00983418" w:rsidP="00271D81">
      <w:pPr>
        <w:jc w:val="both"/>
      </w:pPr>
      <w:r>
        <w:t xml:space="preserve">Dosadašnje iskustvo pokazuje da račun </w:t>
      </w:r>
      <w:r w:rsidR="00726984">
        <w:t>za komunalni otpad ne bi smio ovisiti isključivo o količini stvorenog otpada, već treba sadržavati fiksni dio (osnovna usluga) i varijabilni dio (ovisan o količini izvršene usluge).</w:t>
      </w:r>
    </w:p>
    <w:p w:rsidR="00726984" w:rsidRDefault="00726984" w:rsidP="00271D81">
      <w:pPr>
        <w:jc w:val="both"/>
      </w:pPr>
      <w:r>
        <w:lastRenderedPageBreak/>
        <w:t>U jednu ruku, ovo odražava strukturu troškova zbrinjavanja otpada (fiksni i varijabilni troškovi), a u drugu ruku uključenje fiksnog dijela računa pomaže rješavanju problema ilegalnih praksi odlaganja otpada koje omasovljuju u uvjetima kada je račun samo varijabilan (ovisan o količini predanog otpada).</w:t>
      </w:r>
    </w:p>
    <w:p w:rsidR="00726984" w:rsidRDefault="00726984" w:rsidP="00271D81">
      <w:pPr>
        <w:jc w:val="both"/>
      </w:pPr>
      <w:r>
        <w:t xml:space="preserve">Najčešći sustavi u praksi su oni </w:t>
      </w:r>
      <w:r w:rsidR="005C6858">
        <w:t>bazirani</w:t>
      </w:r>
      <w:r>
        <w:t xml:space="preserve"> na volumenu spremnika</w:t>
      </w:r>
      <w:r w:rsidR="005C6858">
        <w:t xml:space="preserve"> (izbor volumena kante ili broja vreća  za sakupljanje komunalnog otpada), zatim sustavi bazirani na masi (masa otpada u kilogramima u danom spremniku) i sustavi zasnovani na frekvenciji pražnjenja spremnika. Sustavi zasnovani na frekvenciji odvoza mogu se kombinirati sa sustavima volumena spremnika ili mase otpada.</w:t>
      </w:r>
    </w:p>
    <w:p w:rsidR="005C6858" w:rsidRDefault="005615D4" w:rsidP="00271D81">
      <w:pPr>
        <w:jc w:val="both"/>
      </w:pPr>
      <w:r>
        <w:t>Pokrajina Aschaffenburg sastoji se od 32 jedinice lokalne samouprave, ima oko 173.000 stanovnika i prosječnu gustoću naseljenosti 247 stanovnika po km</w:t>
      </w:r>
      <w:r w:rsidRPr="005615D4">
        <w:rPr>
          <w:vertAlign w:val="superscript"/>
        </w:rPr>
        <w:t>2</w:t>
      </w:r>
      <w:r>
        <w:t>. Do ranih devedesetih godina prošlog stoljeća neobrađeni otpad završavao je na deponijama.</w:t>
      </w:r>
      <w:r w:rsidR="00F2130F">
        <w:t xml:space="preserve"> Nakon popunjenja deponije, tražili su novu lokaciju. Javnost se protivila deponiji, uslijedili su protesti i, kao posljedic</w:t>
      </w:r>
      <w:r w:rsidR="000A1375">
        <w:t>a toga, pokrajina je bila prisiljena razviti nove opcije. 1990. godine započeli su s odvojenim sakupljanjem plastičnog otpada uz spaljivanje ostatnog otpada u susjednoj pokrajini, 1994. godine odvojeno su skupljali i drveni otpad, povećali su cijene tvrtkama kako bi smanjili proizvodni otpad, smanjili su frekvenciju odvoza glomaznog otpada na 2 puta godišnje, te su u sezoni 1994/1995. probno započeli s odvojenim sakupljanjem biootpada (grad Stockstadt). Na taj su način s deponiranja prešli na sustav gospodarenja otpadom s ciljem sprečavanja nastanka otpada i recikliranja otpada koji je nastao.</w:t>
      </w:r>
    </w:p>
    <w:p w:rsidR="000A1375" w:rsidRDefault="000A1375" w:rsidP="00271D81">
      <w:pPr>
        <w:jc w:val="both"/>
      </w:pPr>
      <w:r>
        <w:t>1997. godine cijela je pokrajina prešla na PAYT sustav naplate koji se razvija do danas. Pokrajina ima jednu od najvećih stopa odvojeno sakupljenog otpada (86%) i jednu od najnižih stopa rezidualnog otpada (</w:t>
      </w:r>
      <w:r w:rsidR="00A96E4B">
        <w:t xml:space="preserve">55 kg/stanovniku godišnje). </w:t>
      </w:r>
    </w:p>
    <w:p w:rsidR="00A96E4B" w:rsidRDefault="00A96E4B" w:rsidP="00271D81">
      <w:pPr>
        <w:jc w:val="both"/>
      </w:pPr>
      <w:r>
        <w:t xml:space="preserve">Uspjeh PAYT sustava u Aschaffenburgu bio je razlog repliciranja sustava u drugim pokrajinama (Landsberg am Lech, Schweinfurt, Calw, Heidenheim, Wetterau), u Italiji i Belgiji. </w:t>
      </w:r>
    </w:p>
    <w:p w:rsidR="00BA1634" w:rsidRDefault="00BA1634" w:rsidP="00271D81">
      <w:pPr>
        <w:jc w:val="both"/>
      </w:pPr>
      <w:r>
        <w:t xml:space="preserve">Uspješna primjena PAYT sustava zahtijeva razvijenu infrastrukturu odvojenog sakupljanja otpada na način koji odgovara lokalnom stanovništvu (individualni spremnici, dobro locirani zajednički spremnici ili mobilne točke sakupljanja). Odvojeno se sakupljaju: papir/karton, </w:t>
      </w:r>
      <w:r w:rsidR="001D2332">
        <w:t>kuhinjski i zeleni otpad</w:t>
      </w:r>
      <w:r>
        <w:t>, otpadna ambalaža, staklena ambalaža, korozivni metali, nekorozivni metali</w:t>
      </w:r>
      <w:r w:rsidR="001D2332">
        <w:t>, otpadna električna i elektronička oprema, bijela tehnika, otpadna plastika, čisti otpadni polistiren, otpadno drvo, građevni otpad, otpadne gume, prazni toneri, biljna ulja, tekstil i obuća, CD/DVD, pluto itd.</w:t>
      </w:r>
    </w:p>
    <w:p w:rsidR="001D2332" w:rsidRPr="001D2332" w:rsidRDefault="001D2332" w:rsidP="00271D81">
      <w:pPr>
        <w:pStyle w:val="Tijeloteksta2"/>
        <w:jc w:val="both"/>
      </w:pPr>
      <w:r>
        <w:t>Napomena: svi ovi materijali pripisuju se statistici odvojenog sakupljanja jedinice lokalne samouprave, za razliku od situacije u Hrvatskoj (ovdje se u obzir za izračun uzima samo ono što je skupilo lokalno komunalno poduzeće nakon što su koncesionari izdvojili sve atraktivne frakcije otpada, a paralelno se od JLS traže visoke stope odvojenog sakupljanja)!</w:t>
      </w:r>
    </w:p>
    <w:p w:rsidR="001D2332" w:rsidRDefault="001D2332" w:rsidP="00271D81">
      <w:pPr>
        <w:jc w:val="both"/>
      </w:pPr>
      <w:r>
        <w:t xml:space="preserve">Svijest o potrebi odvojenog sakupljanja otpada ključan je element implementacije PAYT sustava, jer informirani građani razumiju i podržavaju sustav. Najviša stopa recikliranja postiže se sa sustavima baziranim na masi uz dobro razvijenu infrastrukturu i građane svjesne problema otpada. </w:t>
      </w:r>
    </w:p>
    <w:p w:rsidR="00465F0A" w:rsidRDefault="00465F0A" w:rsidP="00271D81">
      <w:pPr>
        <w:jc w:val="both"/>
      </w:pPr>
      <w:r>
        <w:t xml:space="preserve">Aschaffenburg ima sustave sakupljanja ostatnog otpada, biootpada i glomaznog otpada zasnovan na masi. Otpadni papir sakupljaju po sistemu od vrata do vrata. Reciklažna dvorišta u skoro svakoj JLS sakupljaju reciklabilne materijale kao staklo i metale. Pokrajina kompostira zeleni otpad. Dodatno, drveni otpad šalje se u energane na drvnu masu, kuhinjski otpad kompostira se anaerobno, a ostatni otpad spaljuje u spalionici (best available technology – BAT). Kućanstvima su date olakšice </w:t>
      </w:r>
      <w:r>
        <w:lastRenderedPageBreak/>
        <w:t>za kućno kompostiranje, korištenje višekratnih pelena, ali i olakšice ukoliko u kućanstvu postoje inkontinentne osobe.</w:t>
      </w:r>
    </w:p>
    <w:p w:rsidR="00465F0A" w:rsidRDefault="00465F0A" w:rsidP="00271D81">
      <w:pPr>
        <w:jc w:val="both"/>
      </w:pPr>
      <w:r>
        <w:t>Naplata odvoza vrši se na nivou pokrajine (prije je bila na nivou JLS).</w:t>
      </w:r>
    </w:p>
    <w:p w:rsidR="00465F0A" w:rsidRDefault="00465F0A" w:rsidP="00271D81">
      <w:pPr>
        <w:jc w:val="both"/>
      </w:pPr>
      <w:r>
        <w:t xml:space="preserve">Kako su se odlučili za sustav zasnovan na masi otpada, kamioni su opremljeni vagama i opremom za čitanje identifikatora </w:t>
      </w:r>
      <w:r w:rsidR="002C2DBA">
        <w:t xml:space="preserve">(čipovi) </w:t>
      </w:r>
      <w:r>
        <w:t>na spremnicima koji se prazne. Podaci se prenose u centralnu jedinicu u realnom vremenu, tamo se obrađuju i fakturiraju korisnicima. Podaci se koriste i za optimizaciju sustava.</w:t>
      </w:r>
    </w:p>
    <w:p w:rsidR="002C2DBA" w:rsidRDefault="002C2DBA" w:rsidP="00271D81">
      <w:pPr>
        <w:jc w:val="both"/>
      </w:pPr>
      <w:r>
        <w:t>U višestambenim zgradama upravitelj može izabrati opciju individualnih spremnika za sve stanare u zgradi ili zajednički spremnik od 1.100 litara za zgradu, ovisno isključivo o tome da li zgrada raspolaže s dovoljno prostora za držanje individualnih spremnika. Rezultati odvojenog sakupljanja uvijek su bolji s individualnim spremnicima. Zajednički kontejner se opcionalno zaključava (bravu nudi pokrajina) kako bi se izbjeglo protupropisno korištenje od strane neovlaštenih osoba.</w:t>
      </w:r>
    </w:p>
    <w:p w:rsidR="00D06FBF" w:rsidRDefault="00D06FBF" w:rsidP="00271D81">
      <w:pPr>
        <w:jc w:val="both"/>
      </w:pPr>
      <w:r>
        <w:t xml:space="preserve">Socioekonomski faktori i okolišna svijest vrlo su važni za uspjeh PAYT-a na nekom lokalitetu. </w:t>
      </w:r>
      <w:r w:rsidRPr="00EB568E">
        <w:rPr>
          <w:b/>
          <w:bCs/>
        </w:rPr>
        <w:t>PAYT može povećati rizik ilegalnog odlaganja otpada, mada se to u Aschaffenburgu nije dogodilo.</w:t>
      </w:r>
      <w:r>
        <w:t xml:space="preserve"> </w:t>
      </w:r>
    </w:p>
    <w:p w:rsidR="005D7BBC" w:rsidRPr="005D7BBC" w:rsidRDefault="005D7BBC" w:rsidP="00271D81">
      <w:pPr>
        <w:jc w:val="both"/>
        <w:rPr>
          <w:b/>
          <w:bCs/>
        </w:rPr>
      </w:pPr>
    </w:p>
    <w:tbl>
      <w:tblPr>
        <w:tblStyle w:val="Reetkatablice"/>
        <w:tblW w:w="0" w:type="auto"/>
        <w:tblLook w:val="04A0" w:firstRow="1" w:lastRow="0" w:firstColumn="1" w:lastColumn="0" w:noHBand="0" w:noVBand="1"/>
      </w:tblPr>
      <w:tblGrid>
        <w:gridCol w:w="4675"/>
        <w:gridCol w:w="4675"/>
      </w:tblGrid>
      <w:tr w:rsidR="00D06FBF" w:rsidTr="00D06FBF">
        <w:tc>
          <w:tcPr>
            <w:tcW w:w="4675" w:type="dxa"/>
          </w:tcPr>
          <w:p w:rsidR="00D06FBF" w:rsidRDefault="00D06FBF" w:rsidP="00271D81">
            <w:pPr>
              <w:jc w:val="both"/>
            </w:pPr>
            <w:r>
              <w:t>Vrsta otpada</w:t>
            </w:r>
          </w:p>
        </w:tc>
        <w:tc>
          <w:tcPr>
            <w:tcW w:w="4675" w:type="dxa"/>
          </w:tcPr>
          <w:p w:rsidR="00D06FBF" w:rsidRDefault="00D06FBF" w:rsidP="00271D81">
            <w:pPr>
              <w:jc w:val="both"/>
            </w:pPr>
            <w:r>
              <w:t>Sustav sakupljanja</w:t>
            </w:r>
          </w:p>
        </w:tc>
      </w:tr>
      <w:tr w:rsidR="00D06FBF" w:rsidTr="00D06FBF">
        <w:tc>
          <w:tcPr>
            <w:tcW w:w="4675" w:type="dxa"/>
          </w:tcPr>
          <w:p w:rsidR="00D06FBF" w:rsidRDefault="00D2545E" w:rsidP="00271D81">
            <w:pPr>
              <w:jc w:val="both"/>
            </w:pPr>
            <w:r>
              <w:t>Ostatni otpad</w:t>
            </w:r>
          </w:p>
        </w:tc>
        <w:tc>
          <w:tcPr>
            <w:tcW w:w="4675" w:type="dxa"/>
          </w:tcPr>
          <w:p w:rsidR="00D06FBF" w:rsidRDefault="00D2545E" w:rsidP="00271D81">
            <w:pPr>
              <w:jc w:val="both"/>
            </w:pPr>
            <w:r>
              <w:t>svakih 14 dana (vaga i identifikacija korisnika putem čipa), kante od 120, 240, 660 ili 1.100 litara dostupne na zahtjev i s bravom,</w:t>
            </w:r>
          </w:p>
          <w:p w:rsidR="00D2545E" w:rsidRDefault="00D2545E" w:rsidP="00271D81">
            <w:pPr>
              <w:jc w:val="both"/>
            </w:pPr>
            <w:r>
              <w:t>može i direktno na pretovarnoj stanici uz naplatu</w:t>
            </w:r>
          </w:p>
        </w:tc>
      </w:tr>
      <w:tr w:rsidR="00D06FBF" w:rsidTr="00D06FBF">
        <w:tc>
          <w:tcPr>
            <w:tcW w:w="4675" w:type="dxa"/>
          </w:tcPr>
          <w:p w:rsidR="00D06FBF" w:rsidRDefault="00D2545E" w:rsidP="00271D81">
            <w:pPr>
              <w:jc w:val="both"/>
            </w:pPr>
            <w:r>
              <w:t>Biootpad</w:t>
            </w:r>
          </w:p>
        </w:tc>
        <w:tc>
          <w:tcPr>
            <w:tcW w:w="4675" w:type="dxa"/>
          </w:tcPr>
          <w:p w:rsidR="00D06FBF" w:rsidRDefault="00D2545E" w:rsidP="00271D81">
            <w:pPr>
              <w:jc w:val="both"/>
            </w:pPr>
            <w:r>
              <w:t>svakih 14 dana (lipanj-kolovoz svakih 7 dana) s vaganjem i identifikacijom, kante od 60 i 120 litara</w:t>
            </w:r>
            <w:r w:rsidR="00B07CEC">
              <w:t>, uz naplatu</w:t>
            </w:r>
          </w:p>
        </w:tc>
      </w:tr>
      <w:tr w:rsidR="00D06FBF" w:rsidTr="00D06FBF">
        <w:tc>
          <w:tcPr>
            <w:tcW w:w="4675" w:type="dxa"/>
          </w:tcPr>
          <w:p w:rsidR="00D06FBF" w:rsidRDefault="00D2545E" w:rsidP="00271D81">
            <w:pPr>
              <w:jc w:val="both"/>
            </w:pPr>
            <w:r>
              <w:t>Vrtni otpad</w:t>
            </w:r>
          </w:p>
        </w:tc>
        <w:tc>
          <w:tcPr>
            <w:tcW w:w="4675" w:type="dxa"/>
          </w:tcPr>
          <w:p w:rsidR="00D06FBF" w:rsidRDefault="00D2545E" w:rsidP="00271D81">
            <w:pPr>
              <w:jc w:val="both"/>
            </w:pPr>
            <w:r>
              <w:t>od vrata do vrata dva puta godišnje,</w:t>
            </w:r>
          </w:p>
          <w:p w:rsidR="00D2545E" w:rsidRDefault="00D2545E" w:rsidP="00271D81">
            <w:pPr>
              <w:jc w:val="both"/>
            </w:pPr>
            <w:r>
              <w:t>osobno se može odnijeti u lokalni centar</w:t>
            </w:r>
          </w:p>
        </w:tc>
      </w:tr>
      <w:tr w:rsidR="00D06FBF" w:rsidTr="00D06FBF">
        <w:tc>
          <w:tcPr>
            <w:tcW w:w="4675" w:type="dxa"/>
          </w:tcPr>
          <w:p w:rsidR="00D06FBF" w:rsidRDefault="00D2545E" w:rsidP="00271D81">
            <w:pPr>
              <w:jc w:val="both"/>
            </w:pPr>
            <w:r>
              <w:t>Otpadni papir</w:t>
            </w:r>
          </w:p>
        </w:tc>
        <w:tc>
          <w:tcPr>
            <w:tcW w:w="4675" w:type="dxa"/>
          </w:tcPr>
          <w:p w:rsidR="00D06FBF" w:rsidRDefault="00D2545E" w:rsidP="00271D81">
            <w:pPr>
              <w:jc w:val="both"/>
            </w:pPr>
            <w:r>
              <w:t>plava kanta od 240 ili 1.100 litara, jdnom mjesečno</w:t>
            </w:r>
          </w:p>
        </w:tc>
      </w:tr>
      <w:tr w:rsidR="00D06FBF" w:rsidTr="00D06FBF">
        <w:tc>
          <w:tcPr>
            <w:tcW w:w="4675" w:type="dxa"/>
          </w:tcPr>
          <w:p w:rsidR="00D06FBF" w:rsidRDefault="00D2545E" w:rsidP="00271D81">
            <w:pPr>
              <w:jc w:val="both"/>
            </w:pPr>
            <w:r>
              <w:t>Ambalaža</w:t>
            </w:r>
          </w:p>
        </w:tc>
        <w:tc>
          <w:tcPr>
            <w:tcW w:w="4675" w:type="dxa"/>
          </w:tcPr>
          <w:p w:rsidR="00D06FBF" w:rsidRDefault="00D2545E" w:rsidP="00271D81">
            <w:pPr>
              <w:jc w:val="both"/>
            </w:pPr>
            <w:r>
              <w:t>žute vreće za laganu ambalažu – 1 mjesečno, metali i staklo – 180 lokacija kontejnera na javnim površinama</w:t>
            </w:r>
          </w:p>
        </w:tc>
      </w:tr>
      <w:tr w:rsidR="00D06FBF" w:rsidTr="00D06FBF">
        <w:tc>
          <w:tcPr>
            <w:tcW w:w="4675" w:type="dxa"/>
          </w:tcPr>
          <w:p w:rsidR="00D06FBF" w:rsidRDefault="00D2545E" w:rsidP="00271D81">
            <w:pPr>
              <w:jc w:val="both"/>
            </w:pPr>
            <w:r>
              <w:t>Glomazni otpad za odlagalište</w:t>
            </w:r>
          </w:p>
        </w:tc>
        <w:tc>
          <w:tcPr>
            <w:tcW w:w="4675" w:type="dxa"/>
          </w:tcPr>
          <w:p w:rsidR="00D06FBF" w:rsidRDefault="00D2545E" w:rsidP="00271D81">
            <w:pPr>
              <w:jc w:val="both"/>
            </w:pPr>
            <w:r>
              <w:t>na poziv, uz identifikaciju, plaća se po težini;</w:t>
            </w:r>
          </w:p>
          <w:p w:rsidR="00D2545E" w:rsidRDefault="00D2545E" w:rsidP="00271D81">
            <w:pPr>
              <w:jc w:val="both"/>
            </w:pPr>
            <w:r>
              <w:t>ili direktno na pretovarnoj stanici uz plaćanje</w:t>
            </w:r>
          </w:p>
        </w:tc>
      </w:tr>
      <w:tr w:rsidR="00D06FBF" w:rsidTr="00D06FBF">
        <w:tc>
          <w:tcPr>
            <w:tcW w:w="4675" w:type="dxa"/>
          </w:tcPr>
          <w:p w:rsidR="00D06FBF" w:rsidRDefault="00D2545E" w:rsidP="00271D81">
            <w:pPr>
              <w:jc w:val="both"/>
            </w:pPr>
            <w:r>
              <w:t>Glomazni otpad za reciklažu</w:t>
            </w:r>
          </w:p>
        </w:tc>
        <w:tc>
          <w:tcPr>
            <w:tcW w:w="4675" w:type="dxa"/>
          </w:tcPr>
          <w:p w:rsidR="00D06FBF" w:rsidRDefault="00D2545E" w:rsidP="00271D81">
            <w:pPr>
              <w:jc w:val="both"/>
            </w:pPr>
            <w:r>
              <w:t>dva puta godišnje (</w:t>
            </w:r>
            <w:r w:rsidR="008A50F0">
              <w:t>drvo, metali, električni/elektronički otpad)</w:t>
            </w:r>
          </w:p>
        </w:tc>
      </w:tr>
      <w:tr w:rsidR="00D2545E" w:rsidTr="00D06FBF">
        <w:tc>
          <w:tcPr>
            <w:tcW w:w="4675" w:type="dxa"/>
          </w:tcPr>
          <w:p w:rsidR="00D2545E" w:rsidRDefault="00D2545E" w:rsidP="00271D81">
            <w:pPr>
              <w:jc w:val="both"/>
            </w:pPr>
            <w:r>
              <w:t>Problematični otpad (opasni) u malim količinama</w:t>
            </w:r>
          </w:p>
        </w:tc>
        <w:tc>
          <w:tcPr>
            <w:tcW w:w="4675" w:type="dxa"/>
          </w:tcPr>
          <w:p w:rsidR="00D2545E" w:rsidRDefault="008A50F0" w:rsidP="00271D81">
            <w:pPr>
              <w:jc w:val="both"/>
            </w:pPr>
            <w:r>
              <w:t>2 puta godišnje mobilno u svakoj JLS (46 pozicija), male količine u reciklažnom dvorištu</w:t>
            </w:r>
          </w:p>
        </w:tc>
      </w:tr>
      <w:tr w:rsidR="00D2545E" w:rsidTr="00D06FBF">
        <w:tc>
          <w:tcPr>
            <w:tcW w:w="4675" w:type="dxa"/>
          </w:tcPr>
          <w:p w:rsidR="00D2545E" w:rsidRDefault="008A50F0" w:rsidP="00271D81">
            <w:pPr>
              <w:jc w:val="both"/>
            </w:pPr>
            <w:r>
              <w:t>C</w:t>
            </w:r>
            <w:r w:rsidR="00D2545E">
              <w:t>entri za sakupljanje</w:t>
            </w:r>
          </w:p>
        </w:tc>
        <w:tc>
          <w:tcPr>
            <w:tcW w:w="4675" w:type="dxa"/>
          </w:tcPr>
          <w:p w:rsidR="00D2545E" w:rsidRDefault="008A50F0" w:rsidP="00271D81">
            <w:pPr>
              <w:jc w:val="both"/>
            </w:pPr>
            <w:r>
              <w:t>metal, drvo, ravno staklo, limenke, papir, guma, električni uređaji, CD, čepovi, rabljeno jestivo ulje, poliuretan, tekstil</w:t>
            </w:r>
          </w:p>
        </w:tc>
      </w:tr>
    </w:tbl>
    <w:p w:rsidR="00D06FBF" w:rsidRDefault="00D06FBF" w:rsidP="00271D81">
      <w:pPr>
        <w:jc w:val="both"/>
      </w:pPr>
    </w:p>
    <w:p w:rsidR="008A50F0" w:rsidRDefault="008A50F0" w:rsidP="00271D81">
      <w:pPr>
        <w:jc w:val="both"/>
      </w:pPr>
      <w:r>
        <w:t xml:space="preserve">Miješani komunalni otpad pao je sa 165 kg/stanovniku u 1995. godini na </w:t>
      </w:r>
      <w:r w:rsidR="00EB568E">
        <w:t xml:space="preserve">55 kg/stanovniku u 2013. godini. Procjenjuje se da je to uslijed primjene PAYT sustava, razvoja lokalne infrastrukture </w:t>
      </w:r>
      <w:r w:rsidR="00EB568E">
        <w:lastRenderedPageBreak/>
        <w:t>sakupljanja, sortiranja i recikliranja, te razvoja svijesti stanovništva. Nije moguće odrediti koliko je pojedina komponenta tome pridonijela.</w:t>
      </w:r>
    </w:p>
    <w:p w:rsidR="00B07CEC" w:rsidRDefault="00B07CEC" w:rsidP="00271D81">
      <w:pPr>
        <w:jc w:val="both"/>
      </w:pPr>
      <w:r>
        <w:t>Račun u pokrajini sastoji se od:</w:t>
      </w:r>
    </w:p>
    <w:p w:rsidR="00B07CEC" w:rsidRDefault="00B07CEC" w:rsidP="00271D81">
      <w:pPr>
        <w:pStyle w:val="Odlomakpopisa"/>
        <w:numPr>
          <w:ilvl w:val="0"/>
          <w:numId w:val="3"/>
        </w:numPr>
        <w:jc w:val="both"/>
      </w:pPr>
      <w:r>
        <w:t>osnovni dio (fiksni)</w:t>
      </w:r>
    </w:p>
    <w:p w:rsidR="00B07CEC" w:rsidRDefault="00B07CEC" w:rsidP="00271D81">
      <w:pPr>
        <w:pStyle w:val="Odlomakpopisa"/>
        <w:numPr>
          <w:ilvl w:val="0"/>
          <w:numId w:val="3"/>
        </w:numPr>
        <w:jc w:val="both"/>
      </w:pPr>
      <w:r>
        <w:t>dio za sakupljanje (pražnjenje spremnika)</w:t>
      </w:r>
    </w:p>
    <w:p w:rsidR="00B07CEC" w:rsidRDefault="00B07CEC" w:rsidP="00271D81">
      <w:pPr>
        <w:pStyle w:val="Odlomakpopisa"/>
        <w:numPr>
          <w:ilvl w:val="0"/>
          <w:numId w:val="3"/>
        </w:numPr>
        <w:jc w:val="both"/>
      </w:pPr>
      <w:r>
        <w:t>naknada za težinu otpada</w:t>
      </w:r>
    </w:p>
    <w:p w:rsidR="00B07CEC" w:rsidRDefault="00B07CEC" w:rsidP="00271D81">
      <w:pPr>
        <w:jc w:val="both"/>
      </w:pPr>
      <w:r>
        <w:t>Kretanje udjela svake od stavki od 1997. do 2012. Vidi se u tabeli:</w:t>
      </w:r>
    </w:p>
    <w:tbl>
      <w:tblPr>
        <w:tblStyle w:val="Reetkatablice"/>
        <w:tblW w:w="0" w:type="auto"/>
        <w:tblLook w:val="04A0" w:firstRow="1" w:lastRow="0" w:firstColumn="1" w:lastColumn="0" w:noHBand="0" w:noVBand="1"/>
      </w:tblPr>
      <w:tblGrid>
        <w:gridCol w:w="3116"/>
        <w:gridCol w:w="3117"/>
        <w:gridCol w:w="3117"/>
      </w:tblGrid>
      <w:tr w:rsidR="00B07CEC" w:rsidTr="00B07CEC">
        <w:tc>
          <w:tcPr>
            <w:tcW w:w="3116" w:type="dxa"/>
          </w:tcPr>
          <w:p w:rsidR="00B07CEC" w:rsidRDefault="00B07CEC" w:rsidP="00271D81">
            <w:pPr>
              <w:jc w:val="both"/>
            </w:pPr>
            <w:r>
              <w:t>Opis</w:t>
            </w:r>
          </w:p>
        </w:tc>
        <w:tc>
          <w:tcPr>
            <w:tcW w:w="3117" w:type="dxa"/>
          </w:tcPr>
          <w:p w:rsidR="00B07CEC" w:rsidRDefault="00B07CEC" w:rsidP="00271D81">
            <w:pPr>
              <w:jc w:val="both"/>
            </w:pPr>
            <w:r>
              <w:t>1997.</w:t>
            </w:r>
          </w:p>
        </w:tc>
        <w:tc>
          <w:tcPr>
            <w:tcW w:w="3117" w:type="dxa"/>
          </w:tcPr>
          <w:p w:rsidR="00B07CEC" w:rsidRDefault="00B07CEC" w:rsidP="00271D81">
            <w:pPr>
              <w:jc w:val="both"/>
            </w:pPr>
            <w:r>
              <w:t>2012.</w:t>
            </w:r>
          </w:p>
        </w:tc>
      </w:tr>
      <w:tr w:rsidR="00B07CEC" w:rsidTr="00B07CEC">
        <w:tc>
          <w:tcPr>
            <w:tcW w:w="3116" w:type="dxa"/>
          </w:tcPr>
          <w:p w:rsidR="00B07CEC" w:rsidRDefault="00B07CEC" w:rsidP="00271D81">
            <w:pPr>
              <w:jc w:val="both"/>
            </w:pPr>
            <w:r>
              <w:t>Fiksni dio cijene</w:t>
            </w:r>
          </w:p>
        </w:tc>
        <w:tc>
          <w:tcPr>
            <w:tcW w:w="3117" w:type="dxa"/>
          </w:tcPr>
          <w:p w:rsidR="00B07CEC" w:rsidRDefault="00B07CEC" w:rsidP="00271D81">
            <w:pPr>
              <w:jc w:val="both"/>
            </w:pPr>
            <w:r>
              <w:t>32%</w:t>
            </w:r>
          </w:p>
        </w:tc>
        <w:tc>
          <w:tcPr>
            <w:tcW w:w="3117" w:type="dxa"/>
          </w:tcPr>
          <w:p w:rsidR="00B07CEC" w:rsidRDefault="00B07CEC" w:rsidP="00271D81">
            <w:pPr>
              <w:jc w:val="both"/>
            </w:pPr>
            <w:r>
              <w:t>47%</w:t>
            </w:r>
          </w:p>
        </w:tc>
      </w:tr>
      <w:tr w:rsidR="00B07CEC" w:rsidTr="00B07CEC">
        <w:tc>
          <w:tcPr>
            <w:tcW w:w="3116" w:type="dxa"/>
          </w:tcPr>
          <w:p w:rsidR="00B07CEC" w:rsidRDefault="00B07CEC" w:rsidP="00271D81">
            <w:pPr>
              <w:jc w:val="both"/>
            </w:pPr>
            <w:r>
              <w:t>Pražnjenje spremnika</w:t>
            </w:r>
          </w:p>
        </w:tc>
        <w:tc>
          <w:tcPr>
            <w:tcW w:w="3117" w:type="dxa"/>
          </w:tcPr>
          <w:p w:rsidR="00B07CEC" w:rsidRDefault="00B07CEC" w:rsidP="00271D81">
            <w:pPr>
              <w:jc w:val="both"/>
            </w:pPr>
            <w:r>
              <w:t>17%</w:t>
            </w:r>
          </w:p>
        </w:tc>
        <w:tc>
          <w:tcPr>
            <w:tcW w:w="3117" w:type="dxa"/>
          </w:tcPr>
          <w:p w:rsidR="00B07CEC" w:rsidRDefault="00B07CEC" w:rsidP="00271D81">
            <w:pPr>
              <w:jc w:val="both"/>
            </w:pPr>
            <w:r>
              <w:t>18,5%</w:t>
            </w:r>
          </w:p>
        </w:tc>
      </w:tr>
      <w:tr w:rsidR="00B07CEC" w:rsidTr="00B07CEC">
        <w:tc>
          <w:tcPr>
            <w:tcW w:w="3116" w:type="dxa"/>
          </w:tcPr>
          <w:p w:rsidR="00B07CEC" w:rsidRDefault="00B07CEC" w:rsidP="00271D81">
            <w:pPr>
              <w:jc w:val="both"/>
            </w:pPr>
            <w:r>
              <w:t>Naknada za težinu</w:t>
            </w:r>
          </w:p>
        </w:tc>
        <w:tc>
          <w:tcPr>
            <w:tcW w:w="3117" w:type="dxa"/>
          </w:tcPr>
          <w:p w:rsidR="00B07CEC" w:rsidRDefault="00B07CEC" w:rsidP="00271D81">
            <w:pPr>
              <w:jc w:val="both"/>
            </w:pPr>
            <w:r>
              <w:t>51%</w:t>
            </w:r>
          </w:p>
        </w:tc>
        <w:tc>
          <w:tcPr>
            <w:tcW w:w="3117" w:type="dxa"/>
          </w:tcPr>
          <w:p w:rsidR="00B07CEC" w:rsidRDefault="00B07CEC" w:rsidP="00271D81">
            <w:pPr>
              <w:jc w:val="both"/>
            </w:pPr>
            <w:r>
              <w:t>34,5%</w:t>
            </w:r>
          </w:p>
        </w:tc>
      </w:tr>
    </w:tbl>
    <w:p w:rsidR="00B07CEC" w:rsidRDefault="00B07CEC" w:rsidP="00271D81">
      <w:pPr>
        <w:jc w:val="both"/>
      </w:pPr>
    </w:p>
    <w:p w:rsidR="00B07CEC" w:rsidRDefault="00B07CEC" w:rsidP="00271D81">
      <w:pPr>
        <w:jc w:val="both"/>
      </w:pPr>
      <w:r>
        <w:t>Naplaćuje se miješani komunalni i biootpad, pri čemu se za biootpad ne naplaćuje fiksni dio računa kako bi se stimuliralo njegovo odvajanje.</w:t>
      </w:r>
    </w:p>
    <w:p w:rsidR="00B07CEC" w:rsidRDefault="00B07CEC" w:rsidP="00271D81">
      <w:pPr>
        <w:pStyle w:val="Tijeloteksta2"/>
        <w:jc w:val="both"/>
      </w:pPr>
      <w:r w:rsidRPr="00D24452">
        <w:t>Udio naknade po težini</w:t>
      </w:r>
      <w:r w:rsidR="00D24452" w:rsidRPr="00D24452">
        <w:t xml:space="preserve"> (</w:t>
      </w:r>
      <w:r w:rsidRPr="00D24452">
        <w:t xml:space="preserve">koja je zamišljena kao </w:t>
      </w:r>
      <w:r w:rsidR="00D24452" w:rsidRPr="00D24452">
        <w:t>stimulativ za korisnike)</w:t>
      </w:r>
      <w:r w:rsidRPr="00D24452">
        <w:t xml:space="preserve"> s vremenom se smanjio, ali svejedno stimulira ljude na odvajanje!</w:t>
      </w:r>
    </w:p>
    <w:p w:rsidR="00056743" w:rsidRPr="00056743" w:rsidRDefault="00056743" w:rsidP="00271D81">
      <w:pPr>
        <w:pStyle w:val="Tijeloteksta2"/>
        <w:jc w:val="both"/>
      </w:pPr>
      <w:bookmarkStart w:id="0" w:name="_GoBack"/>
      <w:r w:rsidRPr="00056743">
        <w:t>Napomena: nakon što je u Hrvatskoj dio računa postao varijabilan, otpad je počeo “bježati u ilegalu”, što je vidljivo u svim gradovima i općinama. Odgovor na ovaj problem je dobra mjera edukacije stanovništva i “komunalne batine”, odnosno kažnjavanja onih koji se pravila ne drže. Ovo se ne može postići u kratkom periodu, tako da je varijabilni dio računa nešto što će zaživjeti s vremenom, odnosno za očekivati je da će se s vremenom moći povećavati.</w:t>
      </w:r>
    </w:p>
    <w:bookmarkEnd w:id="0"/>
    <w:p w:rsidR="00D24452" w:rsidRDefault="00D24452" w:rsidP="00271D81">
      <w:pPr>
        <w:jc w:val="both"/>
      </w:pPr>
      <w:r>
        <w:t>Troškovi gospodarenja otpadom u 2013. godini bili su niži od onih u 1997. i prije, usprkos ulaganjima u dodatne aktivnosti odvojenog sakupljanja i opremu, gradnju postrojenja za recikliranje i oporabu. Ipak, troškovi gospodarenja otpadom značajno se razlikuju od grada do grada</w:t>
      </w:r>
      <w:r w:rsidR="00CD3619">
        <w:t xml:space="preserve"> zbog nekoliko razloga</w:t>
      </w:r>
      <w:r>
        <w:t xml:space="preserve">. </w:t>
      </w:r>
    </w:p>
    <w:p w:rsidR="00B51351" w:rsidRDefault="00B51351" w:rsidP="00271D81">
      <w:pPr>
        <w:jc w:val="both"/>
      </w:pPr>
      <w:r>
        <w:t xml:space="preserve">Troškovi spaljivanja ostatnog otpada su zbog smanjenih količina pali za 46%. Jedinični trošak spaljivanja tone otpada u 1997. bio je 232 EUR, a 2013. godine 103,60 EUR. </w:t>
      </w:r>
    </w:p>
    <w:p w:rsidR="00672F8F" w:rsidRDefault="00672F8F" w:rsidP="00271D81">
      <w:pPr>
        <w:pStyle w:val="Tijeloteksta2"/>
        <w:jc w:val="both"/>
      </w:pPr>
      <w:r>
        <w:t xml:space="preserve">Napomena: situacija u Hrvatskoj danas je takva da je najjeftinije odlagati otpad na odlagališta, a landfill taksa nije na vidiku! Stoga nama troškovi ne mogu pasti, već se samo povećati, </w:t>
      </w:r>
      <w:r w:rsidR="006D08FB">
        <w:t>pa tu činjenicu treba neprestano naglašavati u javnosti. Nije točno ono što je niz političara naglašavao od 2013. da ljudi  samo trebaju odvajati otpad, pa će im računi biti manji. Točno je da trebaju odvajati, pa će im računi manje poskupjeti!</w:t>
      </w:r>
    </w:p>
    <w:p w:rsidR="006D08FB" w:rsidRPr="006D08FB" w:rsidRDefault="003F4EC2" w:rsidP="00271D81">
      <w:pPr>
        <w:jc w:val="both"/>
      </w:pPr>
      <w:r>
        <w:t>Kada se uspoređuju troškovi gospodarenja otpadom po JLS, treba uspoređivati tzv. “netto troškove” (ukupni troškovi sustava umanjeni za prihode od prodaje predstavljaju osnovu za izračun onoga što se mora fakturirati korisnicima).</w:t>
      </w:r>
    </w:p>
    <w:p w:rsidR="003F4EC2" w:rsidRDefault="003F4EC2" w:rsidP="00271D81">
      <w:pPr>
        <w:jc w:val="both"/>
      </w:pPr>
      <w:r>
        <w:t>Troškovi</w:t>
      </w:r>
      <w:r w:rsidR="003028A9">
        <w:t>:</w:t>
      </w:r>
    </w:p>
    <w:p w:rsidR="003F4EC2" w:rsidRDefault="003F4EC2" w:rsidP="00271D81">
      <w:pPr>
        <w:pStyle w:val="Odlomakpopisa"/>
        <w:numPr>
          <w:ilvl w:val="0"/>
          <w:numId w:val="4"/>
        </w:numPr>
        <w:jc w:val="both"/>
      </w:pPr>
      <w:r>
        <w:t>trošak sakupljanja raznih frakcija – ostatni otpad, biootpad, papir,</w:t>
      </w:r>
    </w:p>
    <w:p w:rsidR="003F4EC2" w:rsidRDefault="003F4EC2" w:rsidP="00271D81">
      <w:pPr>
        <w:pStyle w:val="Odlomakpopisa"/>
        <w:numPr>
          <w:ilvl w:val="0"/>
          <w:numId w:val="4"/>
        </w:numPr>
        <w:jc w:val="both"/>
      </w:pPr>
      <w:r>
        <w:t>trošak obrade ostatnog otpada (spaljivanje, odlaganje),</w:t>
      </w:r>
    </w:p>
    <w:p w:rsidR="003F4EC2" w:rsidRDefault="003F4EC2" w:rsidP="00271D81">
      <w:pPr>
        <w:pStyle w:val="Odlomakpopisa"/>
        <w:numPr>
          <w:ilvl w:val="0"/>
          <w:numId w:val="4"/>
        </w:numPr>
        <w:jc w:val="both"/>
      </w:pPr>
      <w:r>
        <w:lastRenderedPageBreak/>
        <w:t>trošak recikliranja/energetske oporabe (razlikujući pri tome trošak postrojenja u vlasništvu JLS i onog u vlasništvu treće osobe),</w:t>
      </w:r>
    </w:p>
    <w:p w:rsidR="003F4EC2" w:rsidRDefault="003F4EC2" w:rsidP="00271D81">
      <w:pPr>
        <w:pStyle w:val="Odlomakpopisa"/>
        <w:numPr>
          <w:ilvl w:val="0"/>
          <w:numId w:val="4"/>
        </w:numPr>
        <w:jc w:val="both"/>
      </w:pPr>
      <w:r>
        <w:t>trošak sanacije i zatvaranja odlagališta,</w:t>
      </w:r>
    </w:p>
    <w:p w:rsidR="003F4EC2" w:rsidRDefault="003F4EC2" w:rsidP="00271D81">
      <w:pPr>
        <w:pStyle w:val="Odlomakpopisa"/>
        <w:numPr>
          <w:ilvl w:val="0"/>
          <w:numId w:val="4"/>
        </w:numPr>
        <w:jc w:val="both"/>
      </w:pPr>
      <w:r>
        <w:t>trošak osoblja i administracije,</w:t>
      </w:r>
    </w:p>
    <w:p w:rsidR="003F4EC2" w:rsidRDefault="003F4EC2" w:rsidP="00271D81">
      <w:pPr>
        <w:pStyle w:val="Odlomakpopisa"/>
        <w:numPr>
          <w:ilvl w:val="0"/>
          <w:numId w:val="4"/>
        </w:numPr>
        <w:jc w:val="both"/>
      </w:pPr>
      <w:r>
        <w:t>razni drugi troškovi.</w:t>
      </w:r>
    </w:p>
    <w:p w:rsidR="003F4EC2" w:rsidRDefault="003F4EC2" w:rsidP="00271D81">
      <w:pPr>
        <w:jc w:val="both"/>
      </w:pPr>
      <w:r>
        <w:t>Istovremeno postoje i prihodi od recikliranja</w:t>
      </w:r>
      <w:r w:rsidR="003275A2">
        <w:t>/oporabe koje treba uzeti u obzir:</w:t>
      </w:r>
    </w:p>
    <w:p w:rsidR="003275A2" w:rsidRDefault="003275A2" w:rsidP="00271D81">
      <w:pPr>
        <w:pStyle w:val="Odlomakpopisa"/>
        <w:numPr>
          <w:ilvl w:val="0"/>
          <w:numId w:val="6"/>
        </w:numPr>
        <w:jc w:val="both"/>
      </w:pPr>
      <w:r>
        <w:t>prodaja električne energije i/ili topline od spaljivanja, bioplina s odlagališta,</w:t>
      </w:r>
    </w:p>
    <w:p w:rsidR="003275A2" w:rsidRDefault="003275A2" w:rsidP="00271D81">
      <w:pPr>
        <w:pStyle w:val="Odlomakpopisa"/>
        <w:numPr>
          <w:ilvl w:val="0"/>
          <w:numId w:val="6"/>
        </w:numPr>
        <w:jc w:val="both"/>
      </w:pPr>
      <w:r>
        <w:t>prodaja bioplina od anaerobne digestije,</w:t>
      </w:r>
    </w:p>
    <w:p w:rsidR="003275A2" w:rsidRDefault="003275A2" w:rsidP="00271D81">
      <w:pPr>
        <w:pStyle w:val="Odlomakpopisa"/>
        <w:numPr>
          <w:ilvl w:val="0"/>
          <w:numId w:val="6"/>
        </w:numPr>
        <w:jc w:val="both"/>
      </w:pPr>
      <w:r>
        <w:t>prodaja odvojeno sakupljenog ili sortiranog papira/kartona</w:t>
      </w:r>
    </w:p>
    <w:p w:rsidR="003275A2" w:rsidRDefault="003275A2" w:rsidP="00271D81">
      <w:pPr>
        <w:pStyle w:val="Odlomakpopisa"/>
        <w:numPr>
          <w:ilvl w:val="0"/>
          <w:numId w:val="6"/>
        </w:numPr>
        <w:jc w:val="both"/>
      </w:pPr>
      <w:r>
        <w:t>prodaja odvojeno prikupljene ambalaže</w:t>
      </w:r>
    </w:p>
    <w:p w:rsidR="003275A2" w:rsidRDefault="003275A2" w:rsidP="00271D81">
      <w:pPr>
        <w:pStyle w:val="Odlomakpopisa"/>
        <w:numPr>
          <w:ilvl w:val="0"/>
          <w:numId w:val="6"/>
        </w:numPr>
        <w:jc w:val="both"/>
      </w:pPr>
      <w:r>
        <w:t>prodaja odvojeno prikupljenog metala</w:t>
      </w:r>
    </w:p>
    <w:p w:rsidR="003275A2" w:rsidRDefault="003275A2" w:rsidP="00271D81">
      <w:pPr>
        <w:pStyle w:val="Odlomakpopisa"/>
        <w:numPr>
          <w:ilvl w:val="0"/>
          <w:numId w:val="6"/>
        </w:numPr>
        <w:jc w:val="both"/>
      </w:pPr>
      <w:r>
        <w:t>prodaja komposta</w:t>
      </w:r>
    </w:p>
    <w:p w:rsidR="003275A2" w:rsidRDefault="003275A2" w:rsidP="00271D81">
      <w:pPr>
        <w:pStyle w:val="Odlomakpopisa"/>
        <w:numPr>
          <w:ilvl w:val="0"/>
          <w:numId w:val="6"/>
        </w:numPr>
        <w:jc w:val="both"/>
      </w:pPr>
      <w:r>
        <w:t>prihod od sakupljanja i zbrinjavanja proizvodnog otpada</w:t>
      </w:r>
    </w:p>
    <w:p w:rsidR="003275A2" w:rsidRPr="003275A2" w:rsidRDefault="003275A2" w:rsidP="00271D81">
      <w:pPr>
        <w:pStyle w:val="Tijeloteksta2"/>
        <w:jc w:val="both"/>
      </w:pPr>
      <w:r>
        <w:t xml:space="preserve">Napomena: njemački sustav koji se opisuje obuhvaća SAV otpad, pa i onaj komercijalno atraktivni koji kod nas sakupljaju ovlašteni otkupljivači. Kod nas prihod od prodaje takvih frakcija otpada ne ide JLS, već otkupljivaču. Dakle, naše JLS ne raspolažu ovim prihodima kojima bi mogle umanjiti račune za otpad stanovništva. </w:t>
      </w:r>
    </w:p>
    <w:p w:rsidR="003275A2" w:rsidRDefault="00EC59D9" w:rsidP="00271D81">
      <w:pPr>
        <w:jc w:val="both"/>
      </w:pPr>
      <w:r>
        <w:t>Implementacija PAYT-a pokazala je dobre rezultate</w:t>
      </w:r>
      <w:r w:rsidR="00E02E26">
        <w:t xml:space="preserve">, pa zajedno s razvojem infrastrukture i svijesti stanovništva, kao i drugih politika cirkularne ekonomije,  predstavlja prioritet zemalja članica EU od kojih se očekuje </w:t>
      </w:r>
      <w:r>
        <w:t>postizanj</w:t>
      </w:r>
      <w:r w:rsidR="00E02E26">
        <w:t xml:space="preserve">e visoko postavljenih ciljeva  (recikliranje 65% komunalnog otpada i 75% otpadne ambalaže do 2030. godine). </w:t>
      </w:r>
    </w:p>
    <w:p w:rsidR="00E02E26" w:rsidRDefault="00E02E26" w:rsidP="00271D81">
      <w:pPr>
        <w:jc w:val="both"/>
      </w:pPr>
      <w:r>
        <w:t>Lokalni subjekti za gospodarenje otpadom krucijalne su za realizaciju visokih stopa odvajanja i smanjenja količine ostatnog otpada.</w:t>
      </w:r>
    </w:p>
    <w:p w:rsidR="00E02E26" w:rsidRDefault="00E02E26" w:rsidP="00271D81">
      <w:pPr>
        <w:jc w:val="both"/>
      </w:pPr>
      <w:r>
        <w:t xml:space="preserve">Primjenjivost PAYT sustava ovisi i o lokalnim prilikama, npr. u zemljama s višim temperaturama biootpad iz higijenskih razloga treba sakupljati češće, pa je to i skuplje. Međutim, </w:t>
      </w:r>
      <w:r w:rsidR="0060249E">
        <w:t xml:space="preserve">ukoliko se značajno smanji biokomponenta u ostatnom otpadu, </w:t>
      </w:r>
      <w:r>
        <w:t>tada se može prorijediti sakupljanje ostatnog otpada, pa će troškovi ipak manje porasti.</w:t>
      </w:r>
    </w:p>
    <w:p w:rsidR="0060249E" w:rsidRDefault="0060249E" w:rsidP="00271D81">
      <w:pPr>
        <w:jc w:val="both"/>
      </w:pPr>
      <w:r>
        <w:t>U nekim zemljama, npr. Velikoj Britaniji, PAYT nije kompatibilan s postojećom zakonskom regulativom. Zamijenjen je sustavom poticaja na odvajanje otpada i recikliranje (voucheri)</w:t>
      </w:r>
      <w:r w:rsidR="003028A9">
        <w:t xml:space="preserve">. </w:t>
      </w:r>
      <w:r>
        <w:t>Stanovnike se voucherima potiče na recikliranje (napomena: slično našoj povratnoj ambalaži po 0,50 kn). Međutim, PAYT obuhvaća sve korisnike usluge, a sustav poticaja samo one koji već imaju određeni nivo okolišne svijesti (ili  takav socioekonomski položaj da im takvi poticaji imaju konkretno značenje).</w:t>
      </w:r>
    </w:p>
    <w:p w:rsidR="0060249E" w:rsidRDefault="0060249E" w:rsidP="00271D81">
      <w:pPr>
        <w:jc w:val="both"/>
      </w:pPr>
      <w:r>
        <w:t>PAYT nema značajnog utjecaja na smanjenje ukupne količine proizvedenog otpada, tako da značajniju prevenciju nastanka otpada treba provoditi kroz druge državne politike (dizajn proizvoda, planove prevencije nastanka otpada, poreznu politiku itd.), kao i lokalne projekte (edukacija ljudi, inicijative ponovne upotrebe</w:t>
      </w:r>
      <w:r w:rsidR="00037D32">
        <w:t>, second-hand trgovine i sl.)</w:t>
      </w:r>
      <w:r>
        <w:t>.</w:t>
      </w:r>
    </w:p>
    <w:sectPr w:rsidR="006024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70AB"/>
    <w:multiLevelType w:val="hybridMultilevel"/>
    <w:tmpl w:val="48124F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90643C"/>
    <w:multiLevelType w:val="hybridMultilevel"/>
    <w:tmpl w:val="842619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DC3970"/>
    <w:multiLevelType w:val="hybridMultilevel"/>
    <w:tmpl w:val="7C680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BC5432"/>
    <w:multiLevelType w:val="hybridMultilevel"/>
    <w:tmpl w:val="C666DA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037F24"/>
    <w:multiLevelType w:val="hybridMultilevel"/>
    <w:tmpl w:val="AA6EEF5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 w15:restartNumberingAfterBreak="0">
    <w:nsid w:val="51FA18CD"/>
    <w:multiLevelType w:val="hybridMultilevel"/>
    <w:tmpl w:val="9CF60484"/>
    <w:lvl w:ilvl="0" w:tplc="810633D4">
      <w:numFmt w:val="bullet"/>
      <w:lvlText w:val="•"/>
      <w:lvlJc w:val="left"/>
      <w:pPr>
        <w:ind w:left="405" w:hanging="360"/>
      </w:pPr>
      <w:rPr>
        <w:rFonts w:ascii="Barlow" w:eastAsiaTheme="minorHAnsi" w:hAnsi="Barlow"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68"/>
    <w:rsid w:val="0001640C"/>
    <w:rsid w:val="00037D32"/>
    <w:rsid w:val="00056743"/>
    <w:rsid w:val="000A1375"/>
    <w:rsid w:val="001D2332"/>
    <w:rsid w:val="00271D81"/>
    <w:rsid w:val="002C2DBA"/>
    <w:rsid w:val="003028A9"/>
    <w:rsid w:val="003275A2"/>
    <w:rsid w:val="003F4EC2"/>
    <w:rsid w:val="00465F0A"/>
    <w:rsid w:val="005615D4"/>
    <w:rsid w:val="005C6858"/>
    <w:rsid w:val="005D7BBC"/>
    <w:rsid w:val="0060249E"/>
    <w:rsid w:val="00672F8F"/>
    <w:rsid w:val="006D08FB"/>
    <w:rsid w:val="00726984"/>
    <w:rsid w:val="008A50F0"/>
    <w:rsid w:val="00983418"/>
    <w:rsid w:val="009C0969"/>
    <w:rsid w:val="009D2C68"/>
    <w:rsid w:val="00A96E4B"/>
    <w:rsid w:val="00AD1F07"/>
    <w:rsid w:val="00B07CEC"/>
    <w:rsid w:val="00B13B6C"/>
    <w:rsid w:val="00B51351"/>
    <w:rsid w:val="00BA1634"/>
    <w:rsid w:val="00CD3619"/>
    <w:rsid w:val="00D06FBF"/>
    <w:rsid w:val="00D24452"/>
    <w:rsid w:val="00D2545E"/>
    <w:rsid w:val="00E02E26"/>
    <w:rsid w:val="00E16652"/>
    <w:rsid w:val="00EB568E"/>
    <w:rsid w:val="00EC59D9"/>
    <w:rsid w:val="00F2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BCDD"/>
  <w15:chartTrackingRefBased/>
  <w15:docId w15:val="{F9271EED-454C-4EB4-B8A0-790851DF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40C"/>
    <w:rPr>
      <w:rFonts w:ascii="Barlow" w:hAnsi="Barlow"/>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9D2C68"/>
    <w:rPr>
      <w:b/>
      <w:bCs/>
      <w:sz w:val="28"/>
      <w:szCs w:val="28"/>
      <w:lang w:val="hr-HR"/>
    </w:rPr>
  </w:style>
  <w:style w:type="character" w:customStyle="1" w:styleId="TijelotekstaChar">
    <w:name w:val="Tijelo teksta Char"/>
    <w:basedOn w:val="Zadanifontodlomka"/>
    <w:link w:val="Tijeloteksta"/>
    <w:uiPriority w:val="99"/>
    <w:rsid w:val="009D2C68"/>
    <w:rPr>
      <w:rFonts w:ascii="Barlow" w:hAnsi="Barlow"/>
      <w:b/>
      <w:bCs/>
      <w:sz w:val="28"/>
      <w:szCs w:val="28"/>
      <w:lang w:val="hr-HR"/>
    </w:rPr>
  </w:style>
  <w:style w:type="paragraph" w:styleId="Tijeloteksta2">
    <w:name w:val="Body Text 2"/>
    <w:basedOn w:val="Normal"/>
    <w:link w:val="Tijeloteksta2Char"/>
    <w:uiPriority w:val="99"/>
    <w:unhideWhenUsed/>
    <w:rsid w:val="009D2C68"/>
    <w:rPr>
      <w:b/>
      <w:bCs/>
    </w:rPr>
  </w:style>
  <w:style w:type="character" w:customStyle="1" w:styleId="Tijeloteksta2Char">
    <w:name w:val="Tijelo teksta 2 Char"/>
    <w:basedOn w:val="Zadanifontodlomka"/>
    <w:link w:val="Tijeloteksta2"/>
    <w:uiPriority w:val="99"/>
    <w:rsid w:val="009D2C68"/>
    <w:rPr>
      <w:rFonts w:ascii="Barlow" w:hAnsi="Barlow"/>
      <w:b/>
      <w:bCs/>
    </w:rPr>
  </w:style>
  <w:style w:type="paragraph" w:styleId="Odlomakpopisa">
    <w:name w:val="List Paragraph"/>
    <w:basedOn w:val="Normal"/>
    <w:uiPriority w:val="34"/>
    <w:qFormat/>
    <w:rsid w:val="009D2C68"/>
    <w:pPr>
      <w:ind w:left="720"/>
      <w:contextualSpacing/>
    </w:pPr>
  </w:style>
  <w:style w:type="character" w:styleId="Hiperveza">
    <w:name w:val="Hyperlink"/>
    <w:basedOn w:val="Zadanifontodlomka"/>
    <w:uiPriority w:val="99"/>
    <w:unhideWhenUsed/>
    <w:rsid w:val="00983418"/>
    <w:rPr>
      <w:color w:val="0000FF"/>
      <w:u w:val="single"/>
    </w:rPr>
  </w:style>
  <w:style w:type="character" w:styleId="HTML-navod">
    <w:name w:val="HTML Cite"/>
    <w:basedOn w:val="Zadanifontodlomka"/>
    <w:uiPriority w:val="99"/>
    <w:semiHidden/>
    <w:unhideWhenUsed/>
    <w:rsid w:val="00983418"/>
    <w:rPr>
      <w:i/>
      <w:iCs/>
    </w:rPr>
  </w:style>
  <w:style w:type="character" w:styleId="Nerijeenospominjanje">
    <w:name w:val="Unresolved Mention"/>
    <w:basedOn w:val="Zadanifontodlomka"/>
    <w:uiPriority w:val="99"/>
    <w:semiHidden/>
    <w:unhideWhenUsed/>
    <w:rsid w:val="00D06FBF"/>
    <w:rPr>
      <w:color w:val="605E5C"/>
      <w:shd w:val="clear" w:color="auto" w:fill="E1DFDD"/>
    </w:rPr>
  </w:style>
  <w:style w:type="table" w:styleId="Reetkatablice">
    <w:name w:val="Table Grid"/>
    <w:basedOn w:val="Obinatablica"/>
    <w:uiPriority w:val="39"/>
    <w:rsid w:val="00D0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72F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2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55450">
      <w:bodyDiv w:val="1"/>
      <w:marLeft w:val="0"/>
      <w:marRight w:val="0"/>
      <w:marTop w:val="0"/>
      <w:marBottom w:val="0"/>
      <w:divBdr>
        <w:top w:val="none" w:sz="0" w:space="0" w:color="auto"/>
        <w:left w:val="none" w:sz="0" w:space="0" w:color="auto"/>
        <w:bottom w:val="none" w:sz="0" w:space="0" w:color="auto"/>
        <w:right w:val="none" w:sz="0" w:space="0" w:color="auto"/>
      </w:divBdr>
      <w:divsChild>
        <w:div w:id="23582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ublication/313590695_The_Impact_of_Pay-As-You-Throw_Schemes_on_Municipal_Solid_Waste_Management_The_Exemplar_Case_of_the_County_of_Aschaffenburg_Germa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2083</Words>
  <Characters>11874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Polonijo</dc:creator>
  <cp:keywords/>
  <dc:description/>
  <cp:lastModifiedBy>Sonja Polonijo</cp:lastModifiedBy>
  <cp:revision>16</cp:revision>
  <dcterms:created xsi:type="dcterms:W3CDTF">2019-10-28T09:28:00Z</dcterms:created>
  <dcterms:modified xsi:type="dcterms:W3CDTF">2019-10-28T13:51:00Z</dcterms:modified>
</cp:coreProperties>
</file>