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28E5" w:rsidRDefault="000328E5" w:rsidP="005E563B">
      <w:pPr>
        <w:jc w:val="center"/>
      </w:pPr>
      <w:r>
        <w:t>NEJASNOĆE I NEDOUMICE - POGO</w:t>
      </w:r>
    </w:p>
    <w:p w:rsidR="00B327BA" w:rsidRDefault="00304560" w:rsidP="005E563B">
      <w:pPr>
        <w:jc w:val="center"/>
      </w:pPr>
      <w:r>
        <w:t>Članak 6. Opći uvjeti gospodarenja otpadom</w:t>
      </w:r>
    </w:p>
    <w:p w:rsidR="00304560" w:rsidRPr="00DB284D" w:rsidRDefault="00304560" w:rsidP="005E563B">
      <w:pPr>
        <w:ind w:firstLine="426"/>
        <w:jc w:val="both"/>
        <w:rPr>
          <w:rFonts w:eastAsia="DejaVu Sans"/>
          <w:lang w:eastAsia="zh-CN"/>
        </w:rPr>
      </w:pPr>
      <w:r w:rsidRPr="00DB284D">
        <w:rPr>
          <w:rFonts w:eastAsia="DejaVu Sans"/>
          <w:lang w:eastAsia="zh-CN"/>
        </w:rPr>
        <w:t>(</w:t>
      </w:r>
      <w:r>
        <w:rPr>
          <w:rFonts w:eastAsia="DejaVu Sans"/>
          <w:lang w:eastAsia="zh-CN"/>
        </w:rPr>
        <w:t>4</w:t>
      </w:r>
      <w:r w:rsidRPr="00DB284D">
        <w:rPr>
          <w:rFonts w:eastAsia="DejaVu Sans"/>
          <w:lang w:eastAsia="zh-CN"/>
        </w:rPr>
        <w:t xml:space="preserve">) Iznimno od stavka </w:t>
      </w:r>
      <w:r>
        <w:rPr>
          <w:rFonts w:eastAsia="DejaVu Sans"/>
          <w:lang w:eastAsia="zh-CN"/>
        </w:rPr>
        <w:t>1</w:t>
      </w:r>
      <w:r w:rsidRPr="00DB284D">
        <w:rPr>
          <w:rFonts w:eastAsia="DejaVu Sans"/>
          <w:lang w:eastAsia="zh-CN"/>
        </w:rPr>
        <w:t>. ovog</w:t>
      </w:r>
      <w:r>
        <w:rPr>
          <w:rFonts w:eastAsia="DejaVu Sans"/>
          <w:lang w:eastAsia="zh-CN"/>
        </w:rPr>
        <w:t>a</w:t>
      </w:r>
      <w:r w:rsidRPr="00DB284D">
        <w:rPr>
          <w:rFonts w:eastAsia="DejaVu Sans"/>
          <w:lang w:eastAsia="zh-CN"/>
        </w:rPr>
        <w:t xml:space="preserve"> članka ako se postupak gospodarenja otpadom obavlja </w:t>
      </w:r>
      <w:r w:rsidRPr="00C011F4">
        <w:rPr>
          <w:rFonts w:eastAsia="DejaVu Sans"/>
          <w:highlight w:val="yellow"/>
          <w:lang w:eastAsia="zh-CN"/>
        </w:rPr>
        <w:t>mobilnim uređajem za obradu otpada</w:t>
      </w:r>
      <w:r w:rsidRPr="00DB284D">
        <w:rPr>
          <w:rFonts w:eastAsia="DejaVu Sans"/>
          <w:lang w:eastAsia="zh-CN"/>
        </w:rPr>
        <w:t xml:space="preserve"> obvezno je ispuniti uvjete propisane stavkom </w:t>
      </w:r>
      <w:r w:rsidRPr="00C011F4">
        <w:rPr>
          <w:rFonts w:eastAsia="DejaVu Sans"/>
          <w:highlight w:val="green"/>
          <w:lang w:eastAsia="zh-CN"/>
        </w:rPr>
        <w:t>2</w:t>
      </w:r>
      <w:r w:rsidRPr="00DB284D">
        <w:rPr>
          <w:rFonts w:eastAsia="DejaVu Sans"/>
          <w:lang w:eastAsia="zh-CN"/>
        </w:rPr>
        <w:t xml:space="preserve">. </w:t>
      </w:r>
      <w:r w:rsidRPr="00C011F4">
        <w:rPr>
          <w:rFonts w:eastAsia="DejaVu Sans"/>
          <w:highlight w:val="yellow"/>
          <w:lang w:eastAsia="zh-CN"/>
        </w:rPr>
        <w:t>(1.)</w:t>
      </w:r>
      <w:r>
        <w:rPr>
          <w:rFonts w:eastAsia="DejaVu Sans"/>
          <w:lang w:eastAsia="zh-CN"/>
        </w:rPr>
        <w:t xml:space="preserve"> točkama</w:t>
      </w:r>
      <w:r w:rsidRPr="00DB284D">
        <w:rPr>
          <w:rFonts w:eastAsia="DejaVu Sans"/>
          <w:lang w:eastAsia="zh-CN"/>
        </w:rPr>
        <w:t xml:space="preserve"> 2. i 4. do </w:t>
      </w:r>
      <w:r>
        <w:rPr>
          <w:rFonts w:eastAsia="DejaVu Sans"/>
          <w:lang w:eastAsia="zh-CN"/>
        </w:rPr>
        <w:t>9</w:t>
      </w:r>
      <w:r w:rsidRPr="00DB284D">
        <w:rPr>
          <w:rFonts w:eastAsia="DejaVu Sans"/>
          <w:lang w:eastAsia="zh-CN"/>
        </w:rPr>
        <w:t>. ovoga članka te lokacija na kojoj je postavljeni mobilni uređaj za obradu otpada mora biti ograđena.</w:t>
      </w:r>
    </w:p>
    <w:p w:rsidR="00304560" w:rsidRPr="00E64BCE" w:rsidRDefault="00304560" w:rsidP="005E563B">
      <w:pPr>
        <w:jc w:val="center"/>
        <w:rPr>
          <w:rFonts w:eastAsia="DejaVu Sans"/>
          <w:i/>
          <w:lang w:eastAsia="zh-CN"/>
        </w:rPr>
      </w:pPr>
      <w:r w:rsidRPr="00E64BCE">
        <w:rPr>
          <w:rFonts w:eastAsia="DejaVu Sans"/>
          <w:lang w:eastAsia="zh-CN"/>
        </w:rPr>
        <w:t>Članak 7.</w:t>
      </w:r>
      <w:r>
        <w:rPr>
          <w:rFonts w:eastAsia="DejaVu Sans"/>
          <w:lang w:eastAsia="zh-CN"/>
        </w:rPr>
        <w:t xml:space="preserve"> </w:t>
      </w:r>
      <w:r w:rsidRPr="00304560">
        <w:rPr>
          <w:rFonts w:eastAsia="DejaVu Sans"/>
          <w:lang w:eastAsia="zh-CN"/>
        </w:rPr>
        <w:t>Posebni uvjeti gospodarenja otpadom</w:t>
      </w:r>
    </w:p>
    <w:p w:rsidR="00304560" w:rsidRDefault="00304560" w:rsidP="005E563B">
      <w:pPr>
        <w:ind w:firstLine="426"/>
        <w:jc w:val="both"/>
        <w:rPr>
          <w:color w:val="FF0000"/>
        </w:rPr>
      </w:pPr>
      <w:r>
        <w:t xml:space="preserve">(7) </w:t>
      </w:r>
      <w:r w:rsidRPr="000F1A66">
        <w:t>Posebni uvjet za</w:t>
      </w:r>
      <w:r>
        <w:t xml:space="preserve"> obradu otpada mobilnim uređajem je da l</w:t>
      </w:r>
      <w:r w:rsidRPr="00596CA4">
        <w:t xml:space="preserve">okacija gospodarenja otpadom na kojoj se namjerava obavljati obrada otpada mobilnim uređajem mora biti </w:t>
      </w:r>
      <w:r w:rsidRPr="00C011F4">
        <w:rPr>
          <w:highlight w:val="yellow"/>
        </w:rPr>
        <w:t>mjesto nastanka otpada</w:t>
      </w:r>
      <w:r w:rsidRPr="00596CA4">
        <w:t xml:space="preserve"> koji se namjerava obrađivati mobilnim uređajem za obradu otpada ili mora biti mjesto na kojem se otpad, koji nastaje obradom mobilnim uređajem za obradu otpada, ugrađuje u materijale.</w:t>
      </w:r>
      <w:r>
        <w:rPr>
          <w:color w:val="FF0000"/>
        </w:rPr>
        <w:t xml:space="preserve"> </w:t>
      </w:r>
    </w:p>
    <w:p w:rsidR="00304560" w:rsidRDefault="00304560" w:rsidP="005E563B">
      <w:pPr>
        <w:ind w:firstLine="426"/>
        <w:jc w:val="both"/>
        <w:rPr>
          <w:color w:val="FF0000"/>
        </w:rPr>
      </w:pPr>
      <w:r>
        <w:rPr>
          <w:color w:val="FF0000"/>
        </w:rPr>
        <w:t>Nismo sigurni da ovo razumijemo: lokacija za mobilni uređaj (čl. 6. st. 4.) treba ispunjavati navedene opće uvjete - iz toga zaključujemo da npr. mobilnu sječkalicu ne bismo smjeli "voziti za obradu granja po kućama"; čl. 7. st. 7. pak kaže da moramo raditi po kućama, odnosno mobilni mlin za npr. glomazni otpad ne bi smio biti na području privremenog skladišta glomaznog otpada. Ili nešto krivo čitamo? Što se, uopće, smatra mobilnim uređajem?</w:t>
      </w:r>
    </w:p>
    <w:p w:rsidR="00586451" w:rsidRPr="00586451" w:rsidRDefault="00586451" w:rsidP="005E563B">
      <w:pPr>
        <w:spacing w:after="0" w:line="240" w:lineRule="auto"/>
        <w:ind w:firstLine="426"/>
        <w:jc w:val="both"/>
        <w:rPr>
          <w:rFonts w:eastAsia="Times New Roman" w:cs="Times New Roman"/>
          <w:color w:val="FF0000"/>
          <w:lang w:eastAsia="hr-BA"/>
        </w:rPr>
      </w:pPr>
      <w:r w:rsidRPr="00586451">
        <w:rPr>
          <w:rFonts w:eastAsia="Times New Roman" w:cs="Times New Roman"/>
          <w:color w:val="FF0000"/>
          <w:lang w:eastAsia="hr-BA"/>
        </w:rPr>
        <w:t>Nameće se pitanje da li komunalci uopće smiju postupati kao u ova dva iznesena primjera, a bila bi šteta da se takve usluge obustave:</w:t>
      </w:r>
    </w:p>
    <w:p w:rsidR="00586451" w:rsidRPr="00586451" w:rsidRDefault="00586451" w:rsidP="005E563B">
      <w:pPr>
        <w:spacing w:after="0" w:line="240" w:lineRule="auto"/>
        <w:ind w:firstLine="426"/>
        <w:jc w:val="both"/>
        <w:rPr>
          <w:rFonts w:eastAsia="Times New Roman" w:cs="Times New Roman"/>
          <w:color w:val="FF0000"/>
          <w:lang w:eastAsia="hr-BA"/>
        </w:rPr>
      </w:pPr>
      <w:r w:rsidRPr="00586451">
        <w:rPr>
          <w:rFonts w:eastAsia="Times New Roman" w:cs="Times New Roman"/>
          <w:color w:val="FF0000"/>
          <w:lang w:eastAsia="hr-BA"/>
        </w:rPr>
        <w:t>- ako građanima ne možemo skupljati granje kamionom i sječkalicom, oni ga moraju sami usitnjavati i trpati u spremnike što od njih traži dodatni trud i muku,</w:t>
      </w:r>
    </w:p>
    <w:p w:rsidR="00586451" w:rsidRPr="00586451" w:rsidRDefault="00586451" w:rsidP="005E563B">
      <w:pPr>
        <w:spacing w:after="0" w:line="240" w:lineRule="auto"/>
        <w:ind w:firstLine="426"/>
        <w:jc w:val="both"/>
        <w:rPr>
          <w:rFonts w:eastAsia="Times New Roman" w:cs="Times New Roman"/>
          <w:color w:val="FF0000"/>
          <w:lang w:eastAsia="hr-BA"/>
        </w:rPr>
      </w:pPr>
      <w:r w:rsidRPr="00586451">
        <w:rPr>
          <w:rFonts w:eastAsia="Times New Roman" w:cs="Times New Roman"/>
          <w:color w:val="FF0000"/>
          <w:lang w:eastAsia="hr-BA"/>
        </w:rPr>
        <w:t>- ako komunalci ne mogu u svom prostoru primiti mlin za glomazni otpad ovlaštenih oporabitelja (a nije baš da ih ima puno, tako da i  tok glomaznog otpada postaje problematičan), trošak prijevoza do preuzimatelja glomaznog otpada bit će puno veći (pa i cijena javne usluge).</w:t>
      </w:r>
    </w:p>
    <w:p w:rsidR="00586451" w:rsidRPr="004975D9" w:rsidRDefault="00586451" w:rsidP="005E563B">
      <w:pPr>
        <w:ind w:firstLine="426"/>
        <w:jc w:val="both"/>
        <w:rPr>
          <w:color w:val="FF0000"/>
        </w:rPr>
      </w:pPr>
    </w:p>
    <w:p w:rsidR="001E1284" w:rsidRPr="00E64BCE" w:rsidRDefault="001E1284" w:rsidP="005E563B">
      <w:pPr>
        <w:jc w:val="center"/>
        <w:rPr>
          <w:i/>
        </w:rPr>
      </w:pPr>
      <w:r w:rsidRPr="00E64BCE">
        <w:rPr>
          <w:i/>
        </w:rPr>
        <w:t>Trgovanje otpadom</w:t>
      </w:r>
    </w:p>
    <w:p w:rsidR="001E1284" w:rsidRDefault="001E1284" w:rsidP="005E563B">
      <w:pPr>
        <w:jc w:val="center"/>
      </w:pPr>
      <w:r w:rsidRPr="00E64BCE">
        <w:t>Članak 13.</w:t>
      </w:r>
    </w:p>
    <w:p w:rsidR="0044270D" w:rsidRPr="000F1A66" w:rsidRDefault="0044270D" w:rsidP="005E563B">
      <w:pPr>
        <w:ind w:firstLine="349"/>
        <w:jc w:val="both"/>
        <w:rPr>
          <w:lang w:bidi="hi-IN"/>
        </w:rPr>
      </w:pPr>
      <w:r w:rsidRPr="000F1A66">
        <w:rPr>
          <w:lang w:bidi="hi-IN"/>
        </w:rPr>
        <w:t>(4) Pod obavljanjem djelatnosti trgovanja otpadom ne smatra se:</w:t>
      </w:r>
    </w:p>
    <w:p w:rsidR="0044270D" w:rsidRPr="000F1A66" w:rsidRDefault="0044270D" w:rsidP="005E563B">
      <w:pPr>
        <w:numPr>
          <w:ilvl w:val="0"/>
          <w:numId w:val="1"/>
        </w:numPr>
        <w:tabs>
          <w:tab w:val="left" w:pos="284"/>
        </w:tabs>
        <w:spacing w:after="0" w:line="240" w:lineRule="auto"/>
        <w:ind w:left="0" w:firstLine="0"/>
        <w:jc w:val="both"/>
        <w:rPr>
          <w:lang w:bidi="hi-IN"/>
        </w:rPr>
      </w:pPr>
      <w:r>
        <w:rPr>
          <w:lang w:bidi="hi-IN"/>
        </w:rPr>
        <w:t>prodaja vlastitog proizvodnog otpada</w:t>
      </w:r>
    </w:p>
    <w:p w:rsidR="0044270D" w:rsidRPr="000F1A66" w:rsidRDefault="0044270D" w:rsidP="005E563B">
      <w:pPr>
        <w:numPr>
          <w:ilvl w:val="0"/>
          <w:numId w:val="1"/>
        </w:numPr>
        <w:tabs>
          <w:tab w:val="left" w:pos="284"/>
        </w:tabs>
        <w:spacing w:after="0" w:line="240" w:lineRule="auto"/>
        <w:ind w:left="0" w:firstLine="0"/>
        <w:jc w:val="both"/>
        <w:rPr>
          <w:lang w:bidi="hi-IN"/>
        </w:rPr>
      </w:pPr>
      <w:r w:rsidRPr="000F1A66">
        <w:rPr>
          <w:lang w:bidi="hi-IN"/>
        </w:rPr>
        <w:t>preuzimanje miješanog komunalnog otpada ili biorazgradivog komunalnog otpada od korisnika javne usluge prikupljanja miješanog komunalnog otpada i/ili biorazgradivog komunalnog otpada</w:t>
      </w:r>
    </w:p>
    <w:p w:rsidR="0044270D" w:rsidRPr="000F1A66" w:rsidRDefault="0044270D" w:rsidP="005E563B">
      <w:pPr>
        <w:numPr>
          <w:ilvl w:val="0"/>
          <w:numId w:val="1"/>
        </w:numPr>
        <w:tabs>
          <w:tab w:val="left" w:pos="284"/>
        </w:tabs>
        <w:spacing w:after="0" w:line="240" w:lineRule="auto"/>
        <w:ind w:left="0" w:firstLine="0"/>
        <w:jc w:val="both"/>
        <w:rPr>
          <w:lang w:bidi="hi-IN"/>
        </w:rPr>
      </w:pPr>
      <w:r>
        <w:rPr>
          <w:lang w:bidi="hi-IN"/>
        </w:rPr>
        <w:t xml:space="preserve">zaprimanje u reciklažnom dvorištu otpada za kojeg je ovim Pravilnikom propisana obveza zaprimanja </w:t>
      </w:r>
    </w:p>
    <w:p w:rsidR="0044270D" w:rsidRDefault="0044270D" w:rsidP="005E563B">
      <w:pPr>
        <w:jc w:val="both"/>
        <w:rPr>
          <w:color w:val="FF0000"/>
          <w:lang w:bidi="hi-IN"/>
        </w:rPr>
      </w:pPr>
      <w:r w:rsidRPr="000F1A66">
        <w:rPr>
          <w:lang w:bidi="hi-IN"/>
        </w:rPr>
        <w:t xml:space="preserve">preuzimanje </w:t>
      </w:r>
      <w:r w:rsidRPr="000F1A66">
        <w:t xml:space="preserve">otpadnog papira, metala, stakla, plastike i tekstila </w:t>
      </w:r>
      <w:r>
        <w:rPr>
          <w:lang w:bidi="hi-IN"/>
        </w:rPr>
        <w:t>u okviru javne usluge i  usluge povezane s javnom uslugom sukladno posebnom propisu koji uređuje gospodarenje komunalnim otpadom</w:t>
      </w:r>
      <w:r w:rsidRPr="000F1A66">
        <w:rPr>
          <w:lang w:bidi="hi-IN"/>
        </w:rPr>
        <w:t>.</w:t>
      </w:r>
    </w:p>
    <w:p w:rsidR="001E1284" w:rsidRDefault="001E1284" w:rsidP="005E563B">
      <w:pPr>
        <w:jc w:val="both"/>
        <w:rPr>
          <w:color w:val="FF0000"/>
          <w:lang w:bidi="hi-IN"/>
        </w:rPr>
      </w:pPr>
      <w:r>
        <w:rPr>
          <w:color w:val="FF0000"/>
          <w:lang w:bidi="hi-IN"/>
        </w:rPr>
        <w:t>Da li je trgovanje otpadom na veliko kada davatelj javne usluge prikupljeni otpad prodaje dalje, da li se treba upisati u očevidnik trgovaca?</w:t>
      </w:r>
    </w:p>
    <w:p w:rsidR="00616E05" w:rsidRPr="00E64BCE" w:rsidRDefault="00616E05" w:rsidP="005E563B">
      <w:pPr>
        <w:spacing w:line="100" w:lineRule="atLeast"/>
        <w:jc w:val="center"/>
        <w:rPr>
          <w:rFonts w:eastAsia="Calibri"/>
        </w:rPr>
      </w:pPr>
      <w:r w:rsidRPr="00E64BCE">
        <w:rPr>
          <w:rFonts w:eastAsia="Calibri"/>
        </w:rPr>
        <w:t>Članak 1</w:t>
      </w:r>
      <w:r>
        <w:rPr>
          <w:rFonts w:eastAsia="Calibri"/>
        </w:rPr>
        <w:t>8</w:t>
      </w:r>
      <w:r w:rsidRPr="00E64BCE">
        <w:rPr>
          <w:rFonts w:eastAsia="Calibri"/>
        </w:rPr>
        <w:t>.</w:t>
      </w:r>
    </w:p>
    <w:p w:rsidR="003947C5" w:rsidRDefault="003947C5" w:rsidP="005E563B">
      <w:pPr>
        <w:ind w:firstLine="709"/>
        <w:jc w:val="both"/>
        <w:rPr>
          <w:rFonts w:eastAsia="Calibri"/>
        </w:rPr>
      </w:pPr>
      <w:r w:rsidRPr="000F1A66">
        <w:rPr>
          <w:rFonts w:eastAsia="Calibri"/>
        </w:rPr>
        <w:lastRenderedPageBreak/>
        <w:t>(</w:t>
      </w:r>
      <w:r>
        <w:rPr>
          <w:rFonts w:eastAsia="Calibri"/>
        </w:rPr>
        <w:t>1</w:t>
      </w:r>
      <w:r w:rsidRPr="000F1A66">
        <w:rPr>
          <w:rFonts w:eastAsia="Calibri"/>
        </w:rPr>
        <w:t>) Osoba koja upravlja reciklažnim dvorištem</w:t>
      </w:r>
      <w:r>
        <w:rPr>
          <w:rFonts w:eastAsia="Calibri"/>
        </w:rPr>
        <w:t xml:space="preserve"> odnosno mobilnim reciklažnim dvorištem</w:t>
      </w:r>
      <w:r w:rsidRPr="000F1A66">
        <w:rPr>
          <w:rFonts w:eastAsia="Calibri"/>
        </w:rPr>
        <w:t xml:space="preserve"> dužna je</w:t>
      </w:r>
      <w:r>
        <w:rPr>
          <w:rFonts w:eastAsia="Calibri"/>
        </w:rPr>
        <w:t xml:space="preserve"> i ovlaštena</w:t>
      </w:r>
      <w:r w:rsidRPr="000F1A66">
        <w:rPr>
          <w:rFonts w:eastAsia="Calibri"/>
        </w:rPr>
        <w:t xml:space="preserve"> </w:t>
      </w:r>
      <w:r>
        <w:rPr>
          <w:rFonts w:eastAsia="Calibri"/>
        </w:rPr>
        <w:t>preuzeti samo</w:t>
      </w:r>
      <w:r w:rsidRPr="000F1A66">
        <w:rPr>
          <w:rFonts w:eastAsia="Calibri"/>
        </w:rPr>
        <w:t xml:space="preserve"> </w:t>
      </w:r>
      <w:r>
        <w:rPr>
          <w:rFonts w:eastAsia="Calibri"/>
        </w:rPr>
        <w:t xml:space="preserve">vrste </w:t>
      </w:r>
      <w:r w:rsidRPr="000F1A66">
        <w:rPr>
          <w:rFonts w:eastAsia="Calibri"/>
        </w:rPr>
        <w:t>otpad</w:t>
      </w:r>
      <w:r>
        <w:rPr>
          <w:rFonts w:eastAsia="Calibri"/>
        </w:rPr>
        <w:t>a</w:t>
      </w:r>
      <w:r w:rsidRPr="000F1A66">
        <w:rPr>
          <w:rFonts w:eastAsia="Calibri"/>
        </w:rPr>
        <w:t xml:space="preserve"> propisan</w:t>
      </w:r>
      <w:r>
        <w:rPr>
          <w:rFonts w:eastAsia="Calibri"/>
        </w:rPr>
        <w:t>e</w:t>
      </w:r>
      <w:r w:rsidRPr="000F1A66">
        <w:rPr>
          <w:rFonts w:eastAsia="Calibri"/>
        </w:rPr>
        <w:t xml:space="preserve"> </w:t>
      </w:r>
      <w:r w:rsidRPr="00007816">
        <w:rPr>
          <w:rFonts w:eastAsia="Calibri"/>
        </w:rPr>
        <w:t xml:space="preserve">Dodatkom </w:t>
      </w:r>
      <w:r>
        <w:rPr>
          <w:rFonts w:eastAsia="Calibri"/>
        </w:rPr>
        <w:t>III</w:t>
      </w:r>
      <w:r w:rsidRPr="000F1A66">
        <w:rPr>
          <w:rFonts w:eastAsia="Calibri"/>
        </w:rPr>
        <w:t xml:space="preserve"> ovoga Pravilnika i otpad propisan posebnim propisom koji uređuje gospodarenje posebnom kategorijom otpada.</w:t>
      </w:r>
    </w:p>
    <w:p w:rsidR="003947C5" w:rsidRPr="003947C5" w:rsidRDefault="003947C5" w:rsidP="005E563B">
      <w:pPr>
        <w:ind w:firstLine="709"/>
        <w:jc w:val="both"/>
        <w:rPr>
          <w:rFonts w:eastAsia="Calibri"/>
          <w:color w:val="FF0000"/>
        </w:rPr>
      </w:pPr>
      <w:r>
        <w:rPr>
          <w:rFonts w:eastAsia="Calibri"/>
          <w:color w:val="FF0000"/>
        </w:rPr>
        <w:t>U Dodatku III nalaze se i citostatici i citotoksici, te oštri predmeti koji u naravi predstavljaju medicinski opasni otpad - ako ga primaju liječničke ordinacije i ljekarne, zašto ih treba zaprimati i u reciklažnim dvorištima (opasnost po radnike - ozljede, rast troškova RD uzrokovat će i rast cijene javne usluge)?</w:t>
      </w:r>
    </w:p>
    <w:p w:rsidR="003947C5" w:rsidRDefault="003947C5" w:rsidP="005E563B">
      <w:pPr>
        <w:tabs>
          <w:tab w:val="left" w:pos="0"/>
        </w:tabs>
        <w:jc w:val="both"/>
        <w:rPr>
          <w:rFonts w:eastAsia="Calibri"/>
        </w:rPr>
      </w:pPr>
    </w:p>
    <w:p w:rsidR="00616E05" w:rsidRDefault="00616E05" w:rsidP="005E563B">
      <w:pPr>
        <w:tabs>
          <w:tab w:val="left" w:pos="0"/>
        </w:tabs>
        <w:jc w:val="both"/>
        <w:rPr>
          <w:rFonts w:eastAsia="Calibri"/>
        </w:rPr>
      </w:pPr>
      <w:r w:rsidRPr="00616E05">
        <w:rPr>
          <w:rFonts w:eastAsia="Calibri"/>
        </w:rPr>
        <w:t>(5) Osoba koja upravlja reciklažnim dvorištem dužna je sudjelovati u sustavu povratne naknade za otpad obuhvaćen sustavom povratne naknade.</w:t>
      </w:r>
      <w:r>
        <w:rPr>
          <w:rFonts w:eastAsia="Calibri"/>
        </w:rPr>
        <w:t xml:space="preserve"> </w:t>
      </w:r>
    </w:p>
    <w:p w:rsidR="00616E05" w:rsidRDefault="00616E05" w:rsidP="005E563B">
      <w:pPr>
        <w:tabs>
          <w:tab w:val="left" w:pos="0"/>
        </w:tabs>
        <w:jc w:val="both"/>
        <w:rPr>
          <w:rFonts w:eastAsia="Calibri"/>
          <w:color w:val="FF0000"/>
        </w:rPr>
      </w:pPr>
      <w:r>
        <w:rPr>
          <w:rFonts w:eastAsia="Calibri"/>
          <w:color w:val="FF0000"/>
        </w:rPr>
        <w:t>Ovo je izvor gubitka s obzirom na cijenu koju se isplaćuje i cijenu koju se dobiva, te investiciju u opremu (fiskalizacija, kasa, natkriveno skladište, educirani radnici)! Građani su se navikli boce vraćati u trgovine, pa je upitna i količina (a ulaganje je znatno). Ako sustav FZOEU već godinama funkcionira, zašto u to sada ubacivati davatelje javne usluge i RD-a?</w:t>
      </w:r>
      <w:r w:rsidR="00EE190C">
        <w:rPr>
          <w:rFonts w:eastAsia="Calibri"/>
          <w:color w:val="FF0000"/>
        </w:rPr>
        <w:t xml:space="preserve"> Rast troškova RD-a povećat će i cijenu javne usluge.</w:t>
      </w:r>
    </w:p>
    <w:p w:rsidR="00EB5575" w:rsidRPr="00E64BCE" w:rsidRDefault="00EB5575" w:rsidP="005E563B">
      <w:pPr>
        <w:jc w:val="center"/>
      </w:pPr>
      <w:r w:rsidRPr="00E64BCE">
        <w:t>Članak 2</w:t>
      </w:r>
      <w:r>
        <w:t>2</w:t>
      </w:r>
      <w:r w:rsidRPr="00E64BCE">
        <w:t>.</w:t>
      </w:r>
    </w:p>
    <w:p w:rsidR="00EB5575" w:rsidRPr="0083287B" w:rsidRDefault="00EB5575" w:rsidP="005E563B">
      <w:pPr>
        <w:jc w:val="both"/>
        <w:rPr>
          <w:color w:val="FF0000"/>
        </w:rPr>
      </w:pPr>
      <w:r>
        <w:tab/>
        <w:t>(1) Osoba koja posjeduje dozvolu za gospodarenje otpadom i osoba koja je upisana u Očevidnik oporabe otpada za koju nije potrebno ishoditi dozvolu za gospodarenje otpadom dužna je na poziv Hrvatske gospodarske komore</w:t>
      </w:r>
      <w:r w:rsidRPr="00022AB3">
        <w:t xml:space="preserve"> </w:t>
      </w:r>
      <w:r>
        <w:t>dostaviti okvirne troškove postupaka gospodarenja otpadom koje je ovlaštena obavljati.</w:t>
      </w:r>
      <w:r>
        <w:rPr>
          <w:color w:val="FF0000"/>
        </w:rPr>
        <w:t xml:space="preserve"> </w:t>
      </w:r>
    </w:p>
    <w:p w:rsidR="00EB5575" w:rsidRDefault="00EB5575" w:rsidP="005E563B">
      <w:pPr>
        <w:jc w:val="both"/>
      </w:pPr>
      <w:r>
        <w:tab/>
        <w:t xml:space="preserve">(2) Temeljem prikupljenih podataka iz stavka 1. ovoga članka Hrvatska gospodarska komora objavljuje i dostavlja Ministarstvu izvješće o okvirnim troškovima postupaka gospodarenja otpadom u republici Hrvatskoj jednom godišnje do 30. lipnja tekuće godine. </w:t>
      </w:r>
    </w:p>
    <w:p w:rsidR="00EE190C" w:rsidRDefault="00EB5575" w:rsidP="005E563B">
      <w:pPr>
        <w:tabs>
          <w:tab w:val="left" w:pos="0"/>
        </w:tabs>
        <w:jc w:val="both"/>
        <w:rPr>
          <w:rFonts w:eastAsia="Calibri"/>
          <w:color w:val="FF0000"/>
        </w:rPr>
      </w:pPr>
      <w:r>
        <w:rPr>
          <w:rFonts w:eastAsia="Calibri"/>
          <w:color w:val="FF0000"/>
        </w:rPr>
        <w:t>Molimo obrazloženje intencije članka i pojašnjenje troškova u obuhvatu (knjigovodstvo treba organizirati da ovakve podatke može pružiti, a da budu vjerodostojni).</w:t>
      </w:r>
    </w:p>
    <w:p w:rsidR="00AD7070" w:rsidRDefault="00AD7070" w:rsidP="005E563B">
      <w:pPr>
        <w:jc w:val="both"/>
        <w:rPr>
          <w:i/>
        </w:rPr>
      </w:pPr>
      <w:r w:rsidRPr="00E64BCE">
        <w:rPr>
          <w:i/>
        </w:rPr>
        <w:t xml:space="preserve">Polica osiguranja i jamstvo banke za pošiljke otpada </w:t>
      </w:r>
    </w:p>
    <w:p w:rsidR="00AD7070" w:rsidRPr="0083287B" w:rsidRDefault="00AD7070" w:rsidP="005E563B">
      <w:pPr>
        <w:jc w:val="both"/>
        <w:rPr>
          <w:i/>
          <w:color w:val="FF0000"/>
        </w:rPr>
      </w:pPr>
      <w:r w:rsidRPr="00E64BCE">
        <w:rPr>
          <w:i/>
        </w:rPr>
        <w:t>koje podliježu notifikacijskom postupku</w:t>
      </w:r>
      <w:r>
        <w:rPr>
          <w:i/>
        </w:rPr>
        <w:t xml:space="preserve"> </w:t>
      </w:r>
    </w:p>
    <w:p w:rsidR="00AD7070" w:rsidRPr="00E64BCE" w:rsidRDefault="00AD7070" w:rsidP="005E563B">
      <w:pPr>
        <w:jc w:val="center"/>
      </w:pPr>
      <w:r w:rsidRPr="00E64BCE">
        <w:t>Članak 2</w:t>
      </w:r>
      <w:r>
        <w:t>3</w:t>
      </w:r>
      <w:r w:rsidRPr="00E64BCE">
        <w:t>.</w:t>
      </w:r>
    </w:p>
    <w:p w:rsidR="00EB5575" w:rsidRDefault="00AD7070" w:rsidP="005E563B">
      <w:pPr>
        <w:tabs>
          <w:tab w:val="left" w:pos="0"/>
        </w:tabs>
        <w:jc w:val="both"/>
        <w:rPr>
          <w:i/>
          <w:color w:val="FF0000"/>
        </w:rPr>
      </w:pPr>
      <w:r>
        <w:rPr>
          <w:i/>
          <w:color w:val="FF0000"/>
        </w:rPr>
        <w:t>Molimo pojašnjenje na što se to odnosi.</w:t>
      </w:r>
    </w:p>
    <w:p w:rsidR="00E719C0" w:rsidRPr="00E64BCE" w:rsidRDefault="00E719C0" w:rsidP="005E563B">
      <w:pPr>
        <w:jc w:val="both"/>
        <w:rPr>
          <w:i/>
        </w:rPr>
      </w:pPr>
      <w:r w:rsidRPr="00E64BCE">
        <w:rPr>
          <w:i/>
        </w:rPr>
        <w:t>Elaborat gospodarenja otpadom</w:t>
      </w:r>
    </w:p>
    <w:p w:rsidR="00E719C0" w:rsidRPr="00E64BCE" w:rsidRDefault="00E719C0" w:rsidP="005E563B">
      <w:pPr>
        <w:jc w:val="center"/>
      </w:pPr>
      <w:r w:rsidRPr="00E64BCE">
        <w:t>Članak 2</w:t>
      </w:r>
      <w:r>
        <w:t>6</w:t>
      </w:r>
      <w:r w:rsidRPr="00E64BCE">
        <w:t>.</w:t>
      </w:r>
    </w:p>
    <w:p w:rsidR="00E719C0" w:rsidRDefault="00E719C0" w:rsidP="005E563B">
      <w:pPr>
        <w:ind w:firstLine="360"/>
        <w:jc w:val="both"/>
      </w:pPr>
      <w:r w:rsidRPr="00DB0E6C">
        <w:t xml:space="preserve">(2) </w:t>
      </w:r>
      <w:r>
        <w:t>E</w:t>
      </w:r>
      <w:r w:rsidRPr="00DB0E6C">
        <w:t>laboratom gospodarenja otpadom za obradu otpada mobilnim uređajem mora se odrediti najmanje j</w:t>
      </w:r>
      <w:r>
        <w:t>e</w:t>
      </w:r>
      <w:r w:rsidRPr="00DB0E6C">
        <w:t>dna lokacija gospodarenja otpadom.</w:t>
      </w:r>
      <w:r>
        <w:t xml:space="preserve"> </w:t>
      </w:r>
    </w:p>
    <w:p w:rsidR="00E719C0" w:rsidRDefault="00E719C0" w:rsidP="005E563B">
      <w:pPr>
        <w:ind w:firstLine="360"/>
        <w:jc w:val="both"/>
        <w:rPr>
          <w:color w:val="FF0000"/>
        </w:rPr>
      </w:pPr>
      <w:r>
        <w:rPr>
          <w:color w:val="FF0000"/>
        </w:rPr>
        <w:t>S obzirom na iskazanu dvojbu oko općih i posebnih uvjeta, da li se ta lokacija onda automatski smatra mjestom nastanka otpada?</w:t>
      </w:r>
    </w:p>
    <w:p w:rsidR="00E12AD8" w:rsidRPr="00E64BCE" w:rsidRDefault="00E12AD8" w:rsidP="005E563B">
      <w:pPr>
        <w:ind w:firstLine="426"/>
        <w:jc w:val="center"/>
      </w:pPr>
      <w:r w:rsidRPr="00E64BCE">
        <w:lastRenderedPageBreak/>
        <w:t>Članak 3</w:t>
      </w:r>
      <w:r>
        <w:t>8</w:t>
      </w:r>
      <w:r w:rsidRPr="00E64BCE">
        <w:t>.</w:t>
      </w:r>
    </w:p>
    <w:p w:rsidR="00E12AD8" w:rsidRPr="004014DB" w:rsidRDefault="00E12AD8" w:rsidP="005E563B">
      <w:pPr>
        <w:tabs>
          <w:tab w:val="left" w:pos="426"/>
        </w:tabs>
        <w:jc w:val="both"/>
        <w:rPr>
          <w:rFonts w:eastAsia="Calibri"/>
        </w:rPr>
      </w:pPr>
      <w:r>
        <w:rPr>
          <w:b/>
        </w:rPr>
        <w:tab/>
      </w:r>
      <w:r w:rsidRPr="00277DC3">
        <w:t xml:space="preserve">(1) </w:t>
      </w:r>
      <w:r w:rsidRPr="006E493D">
        <w:t xml:space="preserve">Prateći list se ne ispunjava: </w:t>
      </w:r>
    </w:p>
    <w:p w:rsidR="00E12AD8" w:rsidRDefault="00E12AD8" w:rsidP="005E563B">
      <w:pPr>
        <w:tabs>
          <w:tab w:val="left" w:pos="426"/>
        </w:tabs>
        <w:spacing w:after="0" w:line="240" w:lineRule="auto"/>
        <w:jc w:val="both"/>
      </w:pPr>
      <w:r w:rsidRPr="00E12AD8">
        <w:t>4. kad se pošiljka otpada ne predaje u posjed drugoj osobi</w:t>
      </w:r>
      <w:r w:rsidRPr="000F1A66">
        <w:t xml:space="preserve"> </w:t>
      </w:r>
    </w:p>
    <w:p w:rsidR="00E12AD8" w:rsidRDefault="00E12AD8" w:rsidP="005E563B">
      <w:pPr>
        <w:tabs>
          <w:tab w:val="left" w:pos="426"/>
        </w:tabs>
        <w:spacing w:after="0" w:line="240" w:lineRule="auto"/>
        <w:jc w:val="both"/>
      </w:pPr>
    </w:p>
    <w:p w:rsidR="00E12AD8" w:rsidRDefault="00E12AD8" w:rsidP="005E563B">
      <w:pPr>
        <w:tabs>
          <w:tab w:val="left" w:pos="426"/>
        </w:tabs>
        <w:spacing w:after="0" w:line="240" w:lineRule="auto"/>
        <w:jc w:val="both"/>
        <w:rPr>
          <w:color w:val="FF0000"/>
        </w:rPr>
      </w:pPr>
      <w:r>
        <w:rPr>
          <w:color w:val="FF0000"/>
        </w:rPr>
        <w:t>Da li se PL ispunjava kada se obavlja usluga povezana s javnom uslugom i od građana skupi reciklate koji se privremeno skladište npr. na RD prije slanja oporabitelju? Evidencija ulaza materijala???</w:t>
      </w:r>
    </w:p>
    <w:p w:rsidR="00E12AD8" w:rsidRDefault="00E12AD8" w:rsidP="005E563B">
      <w:pPr>
        <w:tabs>
          <w:tab w:val="left" w:pos="426"/>
        </w:tabs>
        <w:spacing w:after="0" w:line="240" w:lineRule="auto"/>
        <w:jc w:val="both"/>
        <w:rPr>
          <w:color w:val="FF0000"/>
        </w:rPr>
      </w:pPr>
    </w:p>
    <w:p w:rsidR="00E12AD8" w:rsidRDefault="00E12AD8" w:rsidP="005E563B">
      <w:pPr>
        <w:ind w:firstLine="426"/>
        <w:jc w:val="center"/>
        <w:rPr>
          <w:rFonts w:eastAsia="Calibri"/>
        </w:rPr>
      </w:pPr>
      <w:r w:rsidRPr="00E64BCE">
        <w:rPr>
          <w:rFonts w:eastAsia="Calibri"/>
        </w:rPr>
        <w:t>Članak 4</w:t>
      </w:r>
      <w:r>
        <w:rPr>
          <w:rFonts w:eastAsia="Calibri"/>
        </w:rPr>
        <w:t>3</w:t>
      </w:r>
      <w:r w:rsidRPr="00E64BCE">
        <w:rPr>
          <w:rFonts w:eastAsia="Calibri"/>
        </w:rPr>
        <w:t>.</w:t>
      </w:r>
    </w:p>
    <w:p w:rsidR="00E12AD8" w:rsidRPr="00E12AD8" w:rsidRDefault="00E12AD8" w:rsidP="005E563B">
      <w:pPr>
        <w:ind w:firstLine="426"/>
        <w:jc w:val="both"/>
      </w:pPr>
      <w:r w:rsidRPr="00E12AD8">
        <w:t>(2) Pošiljka otpada, koju de novo formira osoba koja gospodari otpadom i koja sadrži otpad iz pošiljke otpada opterećene zahtjevom za dostavu izvješća o obradi pošiljke otpada, mora u e-ONTO-u kao takva biti označena.</w:t>
      </w:r>
    </w:p>
    <w:p w:rsidR="00E12AD8" w:rsidRPr="00E12AD8" w:rsidRDefault="00E12AD8" w:rsidP="005E563B">
      <w:pPr>
        <w:ind w:firstLine="426"/>
        <w:jc w:val="both"/>
      </w:pPr>
      <w:r w:rsidRPr="00E12AD8">
        <w:t xml:space="preserve"> (4) Primatelj koji obradi pošiljku otpada, za koju je tražena dostava izvješća o obradi pošiljke otpada, postupkom R1, R2, R3, R4, R5, R6, R7, R8, R9, R10, R11, PU, D1, D2, D3, D4, D5, D6, D7, D8, D9, D10 ili D12, dužan je izvješće o obradi pošiljke otpada dostaviti pošiljatelju u roku od mjesec dana od dana završetka obrade te pošiljke.</w:t>
      </w:r>
    </w:p>
    <w:p w:rsidR="00E12AD8" w:rsidRPr="00E12AD8" w:rsidRDefault="00E12AD8" w:rsidP="005E563B">
      <w:pPr>
        <w:ind w:firstLine="426"/>
        <w:jc w:val="both"/>
      </w:pPr>
      <w:r w:rsidRPr="00E12AD8">
        <w:t>(6) Primatelj koji obradi pošiljku otpada, za koju je tražena dostava izvješća o obradi pošiljke otpada postupkom R12, R13, D13, D14 ili D15 ili ju skladišti te ju preda trećoj osobi, dužan je to izvješće izraditi putem e-ONTO-a temeljem izvješća iz stavka 2. ovoga članka i dostaviti ga pošiljatelju u roku od mjesec dana od dana dostave izvješća u e-ONTO-u.</w:t>
      </w:r>
    </w:p>
    <w:p w:rsidR="00E12AD8" w:rsidRDefault="00E12AD8" w:rsidP="005E563B">
      <w:pPr>
        <w:ind w:firstLine="426"/>
        <w:jc w:val="both"/>
      </w:pPr>
      <w:r w:rsidRPr="00E12AD8">
        <w:t>(7) Izvješće o obradi pošiljke otpada sadrži podatak o tvrtki obrađivača, njegovoj ovlasti za obradu otpada, datumu završetka obrade, postupku obrade otpada koji je primijenjen te se izrađuje ispunjavanjem pratećeg lista odnosno putem e-ONTO-a.</w:t>
      </w:r>
    </w:p>
    <w:p w:rsidR="00E12AD8" w:rsidRDefault="00E12AD8" w:rsidP="005E563B">
      <w:pPr>
        <w:ind w:firstLine="426"/>
        <w:jc w:val="both"/>
        <w:rPr>
          <w:rFonts w:eastAsia="Calibri"/>
          <w:color w:val="FF0000"/>
        </w:rPr>
      </w:pPr>
      <w:r>
        <w:rPr>
          <w:rFonts w:eastAsia="Calibri"/>
          <w:color w:val="FF0000"/>
        </w:rPr>
        <w:t>Ne razumijemo, nejasno nam je - molimo objašnjenje da li iz toga proizlazi ikakva obveza davatelja javne usluge i usluge povezane s njom.</w:t>
      </w:r>
    </w:p>
    <w:p w:rsidR="00CC2CA9" w:rsidRDefault="00CC2CA9" w:rsidP="005E563B">
      <w:pPr>
        <w:ind w:firstLine="426"/>
        <w:jc w:val="both"/>
        <w:rPr>
          <w:rFonts w:eastAsia="Calibri"/>
          <w:color w:val="FF0000"/>
        </w:rPr>
      </w:pPr>
    </w:p>
    <w:p w:rsidR="00CC2CA9" w:rsidRDefault="00CC2CA9" w:rsidP="005E563B">
      <w:pPr>
        <w:ind w:firstLine="426"/>
        <w:jc w:val="center"/>
        <w:rPr>
          <w:rFonts w:eastAsia="Calibri"/>
        </w:rPr>
      </w:pPr>
      <w:r w:rsidRPr="00CC2CA9">
        <w:rPr>
          <w:rFonts w:eastAsia="Calibri"/>
        </w:rPr>
        <w:t>Dodatak XII - Prateći list za otpad</w:t>
      </w:r>
    </w:p>
    <w:p w:rsidR="00CC2CA9" w:rsidRDefault="00CC2CA9" w:rsidP="005E563B">
      <w:pPr>
        <w:ind w:firstLine="426"/>
        <w:jc w:val="both"/>
        <w:rPr>
          <w:rFonts w:eastAsia="Calibri"/>
          <w:color w:val="FF0000"/>
        </w:rPr>
      </w:pPr>
      <w:r>
        <w:rPr>
          <w:rFonts w:eastAsia="Calibri"/>
          <w:color w:val="FF0000"/>
        </w:rPr>
        <w:t>Nejasno nam je izvješće da/ne (tko, kome, kada), također mislimo da bi VRIJEME predaje ili vaganja ustvari trebalo biti DATUM predaje ili vaganja.</w:t>
      </w:r>
    </w:p>
    <w:p w:rsidR="00E1349B" w:rsidRDefault="00E1349B" w:rsidP="005E563B">
      <w:pPr>
        <w:spacing w:after="160" w:line="259" w:lineRule="auto"/>
        <w:jc w:val="center"/>
        <w:rPr>
          <w:rFonts w:eastAsia="Calibri"/>
          <w:b/>
        </w:rPr>
      </w:pPr>
      <w:r>
        <w:rPr>
          <w:rFonts w:eastAsia="Calibri"/>
        </w:rPr>
        <w:t xml:space="preserve">Dodatak XIII - </w:t>
      </w:r>
      <w:r w:rsidRPr="003A2250">
        <w:rPr>
          <w:rFonts w:eastAsia="Calibri"/>
          <w:b/>
        </w:rPr>
        <w:t>UDJELI BIORAZGRADIVOG OTPADA U KOMUNALNOM OTPADU</w:t>
      </w:r>
    </w:p>
    <w:p w:rsidR="00E1349B" w:rsidRPr="00097ED6" w:rsidRDefault="00E1349B" w:rsidP="005E563B">
      <w:pPr>
        <w:spacing w:after="160" w:line="259" w:lineRule="auto"/>
        <w:jc w:val="both"/>
        <w:rPr>
          <w:rFonts w:eastAsia="Calibri"/>
          <w:color w:val="FF0000"/>
        </w:rPr>
      </w:pPr>
      <w:r>
        <w:rPr>
          <w:rFonts w:eastAsia="Calibri"/>
          <w:color w:val="FF0000"/>
        </w:rPr>
        <w:t>Nema poveznice između donjeg teksta (obrazloženja) i tablice.</w:t>
      </w:r>
    </w:p>
    <w:p w:rsidR="00E1349B" w:rsidRPr="00CC2CA9" w:rsidRDefault="00E1349B" w:rsidP="00E1349B">
      <w:pPr>
        <w:spacing w:after="160" w:line="259" w:lineRule="auto"/>
        <w:rPr>
          <w:rFonts w:eastAsia="Calibri"/>
          <w:color w:val="FF0000"/>
        </w:rPr>
      </w:pPr>
    </w:p>
    <w:p w:rsidR="00E12AD8" w:rsidRPr="000F1A66" w:rsidRDefault="00E12AD8" w:rsidP="00E12AD8">
      <w:pPr>
        <w:tabs>
          <w:tab w:val="left" w:pos="426"/>
        </w:tabs>
        <w:spacing w:after="0" w:line="240" w:lineRule="auto"/>
        <w:jc w:val="both"/>
      </w:pPr>
    </w:p>
    <w:p w:rsidR="00E719C0" w:rsidRPr="001448DE" w:rsidRDefault="00E719C0" w:rsidP="00E719C0">
      <w:pPr>
        <w:ind w:firstLine="360"/>
        <w:jc w:val="both"/>
        <w:rPr>
          <w:color w:val="FF0000"/>
        </w:rPr>
      </w:pPr>
    </w:p>
    <w:p w:rsidR="00AD7070" w:rsidRDefault="00AD7070" w:rsidP="00616E05">
      <w:pPr>
        <w:tabs>
          <w:tab w:val="left" w:pos="0"/>
        </w:tabs>
        <w:jc w:val="both"/>
        <w:rPr>
          <w:rFonts w:eastAsia="Calibri"/>
          <w:color w:val="FF0000"/>
        </w:rPr>
      </w:pPr>
    </w:p>
    <w:p w:rsidR="00EB5575" w:rsidRPr="00EB5575" w:rsidRDefault="00EB5575" w:rsidP="00616E05">
      <w:pPr>
        <w:tabs>
          <w:tab w:val="left" w:pos="0"/>
        </w:tabs>
        <w:jc w:val="both"/>
        <w:rPr>
          <w:rFonts w:eastAsia="Calibri"/>
          <w:color w:val="FF0000"/>
        </w:rPr>
      </w:pPr>
    </w:p>
    <w:p w:rsidR="00616E05" w:rsidRPr="001448DE" w:rsidRDefault="00616E05" w:rsidP="00616E05">
      <w:pPr>
        <w:tabs>
          <w:tab w:val="left" w:pos="0"/>
        </w:tabs>
        <w:jc w:val="both"/>
        <w:rPr>
          <w:rFonts w:eastAsia="Calibri"/>
          <w:color w:val="FF0000"/>
        </w:rPr>
      </w:pPr>
    </w:p>
    <w:p w:rsidR="0044270D" w:rsidRDefault="0044270D" w:rsidP="001E1284">
      <w:pPr>
        <w:rPr>
          <w:color w:val="FF0000"/>
          <w:lang w:bidi="hi-IN"/>
        </w:rPr>
      </w:pPr>
    </w:p>
    <w:p w:rsidR="001E1284" w:rsidRPr="00E64BCE" w:rsidRDefault="001E1284" w:rsidP="001E1284"/>
    <w:p w:rsidR="00304560" w:rsidRPr="00E64BCE" w:rsidRDefault="00304560" w:rsidP="00304560">
      <w:pPr>
        <w:rPr>
          <w:rFonts w:eastAsia="DejaVu Sans"/>
          <w:lang w:eastAsia="zh-CN"/>
        </w:rPr>
      </w:pPr>
    </w:p>
    <w:p w:rsidR="00304560" w:rsidRDefault="00304560"/>
    <w:sectPr w:rsidR="00304560" w:rsidSect="00B327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MS Gothic"/>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77622"/>
    <w:multiLevelType w:val="hybridMultilevel"/>
    <w:tmpl w:val="7F36C6A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1500850"/>
    <w:multiLevelType w:val="hybridMultilevel"/>
    <w:tmpl w:val="4BFC9B7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60"/>
    <w:rsid w:val="000328E5"/>
    <w:rsid w:val="001E1284"/>
    <w:rsid w:val="00304560"/>
    <w:rsid w:val="0030689E"/>
    <w:rsid w:val="003947C5"/>
    <w:rsid w:val="0044270D"/>
    <w:rsid w:val="00586451"/>
    <w:rsid w:val="005E563B"/>
    <w:rsid w:val="00616E05"/>
    <w:rsid w:val="00A82282"/>
    <w:rsid w:val="00AD7070"/>
    <w:rsid w:val="00B327BA"/>
    <w:rsid w:val="00CC2CA9"/>
    <w:rsid w:val="00E12AD8"/>
    <w:rsid w:val="00E1349B"/>
    <w:rsid w:val="00E719C0"/>
    <w:rsid w:val="00EB5575"/>
    <w:rsid w:val="00EE190C"/>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3B6C1-937A-427E-BEE2-88F600FF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2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Abhothoh</dc:creator>
  <cp:lastModifiedBy>Nives</cp:lastModifiedBy>
  <cp:revision>2</cp:revision>
  <dcterms:created xsi:type="dcterms:W3CDTF">2020-04-28T09:06:00Z</dcterms:created>
  <dcterms:modified xsi:type="dcterms:W3CDTF">2020-04-28T09:06:00Z</dcterms:modified>
</cp:coreProperties>
</file>