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3F12" w14:textId="77777777" w:rsidR="00000000" w:rsidRDefault="00A633B2">
      <w:pPr>
        <w:pStyle w:val="normal0"/>
      </w:pPr>
      <w:r>
        <w:rPr>
          <w:rStyle w:val="zadanifontodlomka"/>
        </w:rPr>
        <w:t xml:space="preserve">NACRT PRIJEDLOGA </w:t>
      </w:r>
    </w:p>
    <w:p w14:paraId="6D60687B" w14:textId="77777777" w:rsidR="00000000" w:rsidRDefault="00A633B2">
      <w:pPr>
        <w:pStyle w:val="normal0"/>
      </w:pPr>
      <w:r>
        <w:rPr>
          <w:rStyle w:val="000000"/>
        </w:rPr>
        <w:t> </w:t>
      </w:r>
      <w:r>
        <w:t xml:space="preserve"> </w:t>
      </w:r>
    </w:p>
    <w:p w14:paraId="269539CF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45D78F3E" w14:textId="77777777" w:rsidR="00000000" w:rsidRDefault="00A633B2">
      <w:pPr>
        <w:pStyle w:val="normal-000001"/>
      </w:pPr>
      <w:r>
        <w:rPr>
          <w:rStyle w:val="zadanifontodlomka-000002"/>
        </w:rPr>
        <w:t xml:space="preserve">Na temelju članka 7. stavka 6. i članka 88. stavka 1. Zakona o vodnim uslugama (Narodne novine, br. 66/19), Vlada Republike Hrvatske je na sjednici održanoj _____________ godine donijela </w:t>
      </w:r>
    </w:p>
    <w:p w14:paraId="799F1D94" w14:textId="77777777" w:rsidR="00000000" w:rsidRDefault="00A633B2">
      <w:pPr>
        <w:pStyle w:val="normal-000003"/>
      </w:pPr>
      <w:r>
        <w:rPr>
          <w:color w:val="000000"/>
        </w:rPr>
        <w:br/>
      </w:r>
      <w:r>
        <w:rPr>
          <w:rStyle w:val="000005"/>
        </w:rPr>
        <w:t xml:space="preserve">  </w:t>
      </w:r>
    </w:p>
    <w:p w14:paraId="683EB1B9" w14:textId="77777777" w:rsidR="00000000" w:rsidRDefault="00A633B2">
      <w:pPr>
        <w:pStyle w:val="naslov"/>
      </w:pPr>
      <w:r>
        <w:rPr>
          <w:rStyle w:val="zadanifontodlomka-000006"/>
        </w:rPr>
        <w:t>UREDBU O USLUŽNIM PODRUČJIMA</w:t>
      </w:r>
    </w:p>
    <w:p w14:paraId="4834E2E5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1.</w:t>
      </w:r>
      <w:r>
        <w:rPr>
          <w:rFonts w:eastAsia="Times New Roman"/>
          <w:sz w:val="24"/>
          <w:szCs w:val="24"/>
        </w:rPr>
        <w:t xml:space="preserve"> </w:t>
      </w:r>
    </w:p>
    <w:p w14:paraId="2FF1391E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54290A24" w14:textId="77777777" w:rsidR="00000000" w:rsidRDefault="00A633B2">
      <w:pPr>
        <w:pStyle w:val="normal-000001"/>
      </w:pPr>
      <w:r>
        <w:rPr>
          <w:rStyle w:val="zadanifontodlomka-000002"/>
        </w:rPr>
        <w:t>Ovom se Uredbom uspo</w:t>
      </w:r>
      <w:r>
        <w:rPr>
          <w:rStyle w:val="zadanifontodlomka-000002"/>
        </w:rPr>
        <w:t xml:space="preserve">stavljaju uslužna područja, određuju njihove granice i društvo preuzimatelj. </w:t>
      </w:r>
    </w:p>
    <w:p w14:paraId="4576E38A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7D040483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2.</w:t>
      </w:r>
      <w:r>
        <w:rPr>
          <w:rFonts w:eastAsia="Times New Roman"/>
          <w:sz w:val="24"/>
          <w:szCs w:val="24"/>
        </w:rPr>
        <w:t xml:space="preserve"> </w:t>
      </w:r>
    </w:p>
    <w:p w14:paraId="1E2E1E90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6A572F49" w14:textId="77777777" w:rsidR="00000000" w:rsidRDefault="00A633B2">
      <w:pPr>
        <w:pStyle w:val="normal-000008"/>
      </w:pPr>
      <w:r>
        <w:rPr>
          <w:rStyle w:val="zadanifontodlomka-000002"/>
        </w:rPr>
        <w:t>U Republici Hrvatskoj uspostavljaju se sljedeća uslužna područja:</w:t>
      </w:r>
    </w:p>
    <w:p w14:paraId="2DBDED78" w14:textId="77777777" w:rsidR="00000000" w:rsidRDefault="00A633B2">
      <w:pPr>
        <w:pStyle w:val="000009"/>
      </w:pPr>
      <w:r>
        <w:rPr>
          <w:rStyle w:val="000010"/>
        </w:rPr>
        <w:t>1.</w:t>
      </w:r>
      <w:r>
        <w:t xml:space="preserve"> </w:t>
      </w:r>
      <w:r>
        <w:rPr>
          <w:rStyle w:val="zadanifontodlomka-000002"/>
        </w:rPr>
        <w:t>Uslužno područje 1</w:t>
      </w:r>
      <w:r>
        <w:t xml:space="preserve"> </w:t>
      </w:r>
    </w:p>
    <w:p w14:paraId="6A4BE849" w14:textId="77777777" w:rsidR="00000000" w:rsidRDefault="00A633B2">
      <w:pPr>
        <w:pStyle w:val="000009"/>
      </w:pPr>
      <w:r>
        <w:rPr>
          <w:rStyle w:val="000010"/>
        </w:rPr>
        <w:t>2.</w:t>
      </w:r>
      <w:r>
        <w:t xml:space="preserve"> </w:t>
      </w:r>
      <w:r>
        <w:rPr>
          <w:rStyle w:val="zadanifontodlomka-000002"/>
        </w:rPr>
        <w:t>Uslužno područje 2</w:t>
      </w:r>
      <w:r>
        <w:t xml:space="preserve"> </w:t>
      </w:r>
    </w:p>
    <w:p w14:paraId="7D1B3499" w14:textId="77777777" w:rsidR="00000000" w:rsidRDefault="00A633B2">
      <w:pPr>
        <w:pStyle w:val="000009"/>
      </w:pPr>
      <w:r>
        <w:rPr>
          <w:rStyle w:val="000010"/>
        </w:rPr>
        <w:t>3.</w:t>
      </w:r>
      <w:r>
        <w:t xml:space="preserve"> </w:t>
      </w:r>
      <w:r>
        <w:rPr>
          <w:rStyle w:val="zadanifontodlomka-000002"/>
        </w:rPr>
        <w:t>Uslužno područje 3</w:t>
      </w:r>
      <w:r>
        <w:t xml:space="preserve"> </w:t>
      </w:r>
    </w:p>
    <w:p w14:paraId="17BDC9FF" w14:textId="77777777" w:rsidR="00000000" w:rsidRDefault="00A633B2">
      <w:pPr>
        <w:pStyle w:val="000009"/>
      </w:pPr>
      <w:r>
        <w:rPr>
          <w:rStyle w:val="000010"/>
        </w:rPr>
        <w:t>4.</w:t>
      </w:r>
      <w:r>
        <w:t xml:space="preserve"> </w:t>
      </w:r>
      <w:r>
        <w:rPr>
          <w:rStyle w:val="zadanifontodlomka-000002"/>
        </w:rPr>
        <w:t>Uslužno područje 4</w:t>
      </w:r>
      <w:r>
        <w:t xml:space="preserve"> </w:t>
      </w:r>
    </w:p>
    <w:p w14:paraId="66FAEB37" w14:textId="77777777" w:rsidR="00000000" w:rsidRDefault="00A633B2">
      <w:pPr>
        <w:pStyle w:val="000009"/>
      </w:pPr>
      <w:r>
        <w:rPr>
          <w:rStyle w:val="000010"/>
        </w:rPr>
        <w:t>5.</w:t>
      </w:r>
      <w:r>
        <w:t xml:space="preserve"> </w:t>
      </w:r>
      <w:r>
        <w:rPr>
          <w:rStyle w:val="zadanifontodlomka-000002"/>
        </w:rPr>
        <w:t>Uslužno područje 5</w:t>
      </w:r>
      <w:r>
        <w:t xml:space="preserve"> </w:t>
      </w:r>
    </w:p>
    <w:p w14:paraId="431E83EF" w14:textId="77777777" w:rsidR="00000000" w:rsidRDefault="00A633B2">
      <w:pPr>
        <w:pStyle w:val="000009"/>
      </w:pPr>
      <w:r>
        <w:rPr>
          <w:rStyle w:val="000010"/>
        </w:rPr>
        <w:t>6.</w:t>
      </w:r>
      <w:r>
        <w:t xml:space="preserve"> </w:t>
      </w:r>
      <w:r>
        <w:rPr>
          <w:rStyle w:val="zadanifontodlomka-000002"/>
        </w:rPr>
        <w:t>Uslužno područje 6</w:t>
      </w:r>
      <w:r>
        <w:t xml:space="preserve"> </w:t>
      </w:r>
    </w:p>
    <w:p w14:paraId="04B83155" w14:textId="77777777" w:rsidR="00000000" w:rsidRDefault="00A633B2">
      <w:pPr>
        <w:pStyle w:val="000009"/>
      </w:pPr>
      <w:r>
        <w:rPr>
          <w:rStyle w:val="000010"/>
        </w:rPr>
        <w:t>7.</w:t>
      </w:r>
      <w:r>
        <w:t xml:space="preserve"> </w:t>
      </w:r>
      <w:r>
        <w:rPr>
          <w:rStyle w:val="zadanifontodlomka-000002"/>
        </w:rPr>
        <w:t>Uslužno područje 7</w:t>
      </w:r>
      <w:r>
        <w:t xml:space="preserve"> </w:t>
      </w:r>
    </w:p>
    <w:p w14:paraId="294944A0" w14:textId="77777777" w:rsidR="00000000" w:rsidRDefault="00A633B2">
      <w:pPr>
        <w:pStyle w:val="000009"/>
      </w:pPr>
      <w:r>
        <w:rPr>
          <w:rStyle w:val="000010"/>
        </w:rPr>
        <w:t>8.</w:t>
      </w:r>
      <w:r>
        <w:t xml:space="preserve"> </w:t>
      </w:r>
      <w:r>
        <w:rPr>
          <w:rStyle w:val="zadanifontodlomka-000002"/>
        </w:rPr>
        <w:t>Uslužno područje 8</w:t>
      </w:r>
      <w:r>
        <w:t xml:space="preserve"> </w:t>
      </w:r>
    </w:p>
    <w:p w14:paraId="7ADA712F" w14:textId="77777777" w:rsidR="00000000" w:rsidRDefault="00A633B2">
      <w:pPr>
        <w:pStyle w:val="000009"/>
      </w:pPr>
      <w:r>
        <w:rPr>
          <w:rStyle w:val="000010"/>
        </w:rPr>
        <w:t>9.</w:t>
      </w:r>
      <w:r>
        <w:t xml:space="preserve"> </w:t>
      </w:r>
      <w:r>
        <w:rPr>
          <w:rStyle w:val="zadanifontodlomka-000002"/>
        </w:rPr>
        <w:t>Uslužno područje 9</w:t>
      </w:r>
      <w:r>
        <w:t xml:space="preserve"> </w:t>
      </w:r>
    </w:p>
    <w:p w14:paraId="293507B8" w14:textId="77777777" w:rsidR="00000000" w:rsidRDefault="00A633B2">
      <w:pPr>
        <w:pStyle w:val="000009"/>
      </w:pPr>
      <w:r>
        <w:rPr>
          <w:rStyle w:val="000010"/>
        </w:rPr>
        <w:t>10.</w:t>
      </w:r>
      <w:r>
        <w:t xml:space="preserve"> </w:t>
      </w:r>
      <w:r>
        <w:rPr>
          <w:rStyle w:val="zadanifontodlomka-000002"/>
        </w:rPr>
        <w:t>Uslužno područje 10</w:t>
      </w:r>
      <w:r>
        <w:t xml:space="preserve"> </w:t>
      </w:r>
    </w:p>
    <w:p w14:paraId="7275EA31" w14:textId="77777777" w:rsidR="00000000" w:rsidRDefault="00A633B2">
      <w:pPr>
        <w:pStyle w:val="000009"/>
      </w:pPr>
      <w:r>
        <w:rPr>
          <w:rStyle w:val="000010"/>
        </w:rPr>
        <w:t>11.</w:t>
      </w:r>
      <w:r>
        <w:t xml:space="preserve"> </w:t>
      </w:r>
      <w:r>
        <w:rPr>
          <w:rStyle w:val="zadanifontodlomka-000002"/>
        </w:rPr>
        <w:t>Uslužno područje 11</w:t>
      </w:r>
      <w:r>
        <w:t xml:space="preserve"> </w:t>
      </w:r>
    </w:p>
    <w:p w14:paraId="30A65D87" w14:textId="77777777" w:rsidR="00000000" w:rsidRDefault="00A633B2">
      <w:pPr>
        <w:pStyle w:val="000009"/>
      </w:pPr>
      <w:r>
        <w:rPr>
          <w:rStyle w:val="000010"/>
        </w:rPr>
        <w:t>12.</w:t>
      </w:r>
      <w:r>
        <w:t xml:space="preserve"> </w:t>
      </w:r>
      <w:r>
        <w:rPr>
          <w:rStyle w:val="zadanifontodlomka-000002"/>
        </w:rPr>
        <w:t>Uslužno područje 12</w:t>
      </w:r>
      <w:r>
        <w:t xml:space="preserve"> </w:t>
      </w:r>
    </w:p>
    <w:p w14:paraId="795EC41A" w14:textId="77777777" w:rsidR="00000000" w:rsidRDefault="00A633B2">
      <w:pPr>
        <w:pStyle w:val="000009"/>
      </w:pPr>
      <w:r>
        <w:rPr>
          <w:rStyle w:val="000010"/>
        </w:rPr>
        <w:t>13.</w:t>
      </w:r>
      <w:r>
        <w:t xml:space="preserve"> </w:t>
      </w:r>
      <w:r>
        <w:rPr>
          <w:rStyle w:val="zadanifontodlomka-000002"/>
        </w:rPr>
        <w:t>Uslužno područje 13</w:t>
      </w:r>
      <w:r>
        <w:t xml:space="preserve"> </w:t>
      </w:r>
    </w:p>
    <w:p w14:paraId="43962543" w14:textId="77777777" w:rsidR="00000000" w:rsidRDefault="00A633B2">
      <w:pPr>
        <w:pStyle w:val="000009"/>
      </w:pPr>
      <w:r>
        <w:rPr>
          <w:rStyle w:val="000010"/>
        </w:rPr>
        <w:t>14.</w:t>
      </w:r>
      <w:r>
        <w:t xml:space="preserve"> </w:t>
      </w:r>
      <w:r>
        <w:rPr>
          <w:rStyle w:val="zadanifontodlomka-000002"/>
        </w:rPr>
        <w:t>Uslužno područje 14</w:t>
      </w:r>
      <w:r>
        <w:t xml:space="preserve"> </w:t>
      </w:r>
    </w:p>
    <w:p w14:paraId="72205314" w14:textId="77777777" w:rsidR="00000000" w:rsidRDefault="00A633B2">
      <w:pPr>
        <w:pStyle w:val="000009"/>
      </w:pPr>
      <w:r>
        <w:rPr>
          <w:rStyle w:val="000010"/>
        </w:rPr>
        <w:t>15.</w:t>
      </w:r>
      <w:r>
        <w:t xml:space="preserve"> </w:t>
      </w:r>
      <w:r>
        <w:rPr>
          <w:rStyle w:val="zadanifontodlomka-000002"/>
        </w:rPr>
        <w:t>Uslužno područje 15</w:t>
      </w:r>
      <w:r>
        <w:t xml:space="preserve"> </w:t>
      </w:r>
    </w:p>
    <w:p w14:paraId="5D201B01" w14:textId="77777777" w:rsidR="00000000" w:rsidRDefault="00A633B2">
      <w:pPr>
        <w:pStyle w:val="000009"/>
      </w:pPr>
      <w:r>
        <w:rPr>
          <w:rStyle w:val="000010"/>
        </w:rPr>
        <w:t>16.</w:t>
      </w:r>
      <w:r>
        <w:t xml:space="preserve"> </w:t>
      </w:r>
      <w:r>
        <w:rPr>
          <w:rStyle w:val="zadanifontodlomka-000002"/>
        </w:rPr>
        <w:t>Uslužno područje 16</w:t>
      </w:r>
      <w:r>
        <w:t xml:space="preserve"> </w:t>
      </w:r>
    </w:p>
    <w:p w14:paraId="33B8CF34" w14:textId="77777777" w:rsidR="00000000" w:rsidRDefault="00A633B2">
      <w:pPr>
        <w:pStyle w:val="000009"/>
      </w:pPr>
      <w:r>
        <w:rPr>
          <w:rStyle w:val="000010"/>
        </w:rPr>
        <w:t>17.</w:t>
      </w:r>
      <w:r>
        <w:t xml:space="preserve"> </w:t>
      </w:r>
      <w:r>
        <w:rPr>
          <w:rStyle w:val="zadanifontodlomka-000002"/>
        </w:rPr>
        <w:t>Uslužno područje 17</w:t>
      </w:r>
      <w:r>
        <w:t xml:space="preserve"> </w:t>
      </w:r>
    </w:p>
    <w:p w14:paraId="53F1CF90" w14:textId="77777777" w:rsidR="00000000" w:rsidRDefault="00A633B2">
      <w:pPr>
        <w:pStyle w:val="000009"/>
      </w:pPr>
      <w:r>
        <w:rPr>
          <w:rStyle w:val="000010"/>
        </w:rPr>
        <w:t>18.</w:t>
      </w:r>
      <w:r>
        <w:t xml:space="preserve"> </w:t>
      </w:r>
      <w:r>
        <w:rPr>
          <w:rStyle w:val="zadanifontodlomka-000002"/>
        </w:rPr>
        <w:t>Uslužno područje 18</w:t>
      </w:r>
      <w:r>
        <w:t xml:space="preserve"> </w:t>
      </w:r>
    </w:p>
    <w:p w14:paraId="7EB4A0B3" w14:textId="77777777" w:rsidR="00000000" w:rsidRDefault="00A633B2">
      <w:pPr>
        <w:pStyle w:val="000009"/>
      </w:pPr>
      <w:r>
        <w:rPr>
          <w:rStyle w:val="000010"/>
        </w:rPr>
        <w:t>19.</w:t>
      </w:r>
      <w:r>
        <w:t xml:space="preserve"> </w:t>
      </w:r>
      <w:r>
        <w:rPr>
          <w:rStyle w:val="zadanifontodlomka-000002"/>
        </w:rPr>
        <w:t xml:space="preserve">Uslužno područje 19 </w:t>
      </w:r>
    </w:p>
    <w:p w14:paraId="7285E79D" w14:textId="77777777" w:rsidR="00000000" w:rsidRDefault="00A633B2">
      <w:pPr>
        <w:pStyle w:val="000009"/>
      </w:pPr>
      <w:r>
        <w:rPr>
          <w:rStyle w:val="000010"/>
        </w:rPr>
        <w:t>20.</w:t>
      </w:r>
      <w:r>
        <w:t xml:space="preserve"> </w:t>
      </w:r>
      <w:r>
        <w:rPr>
          <w:rStyle w:val="zadanifontodlomka-000002"/>
        </w:rPr>
        <w:t>Uslužno područje 20</w:t>
      </w:r>
      <w:r>
        <w:t xml:space="preserve"> </w:t>
      </w:r>
    </w:p>
    <w:p w14:paraId="16136427" w14:textId="77777777" w:rsidR="00000000" w:rsidRDefault="00A633B2">
      <w:pPr>
        <w:pStyle w:val="000009"/>
      </w:pPr>
      <w:r>
        <w:rPr>
          <w:rStyle w:val="000010"/>
        </w:rPr>
        <w:t>21.</w:t>
      </w:r>
      <w:r>
        <w:t xml:space="preserve"> </w:t>
      </w:r>
      <w:r>
        <w:rPr>
          <w:rStyle w:val="zadanifontodlomka-000002"/>
        </w:rPr>
        <w:t>Uslužno područje 21</w:t>
      </w:r>
      <w:r>
        <w:t xml:space="preserve"> </w:t>
      </w:r>
    </w:p>
    <w:p w14:paraId="00F5F839" w14:textId="77777777" w:rsidR="00000000" w:rsidRDefault="00A633B2">
      <w:pPr>
        <w:pStyle w:val="000009"/>
      </w:pPr>
      <w:r>
        <w:rPr>
          <w:rStyle w:val="000010"/>
        </w:rPr>
        <w:t>22.</w:t>
      </w:r>
      <w:r>
        <w:t xml:space="preserve"> </w:t>
      </w:r>
      <w:r>
        <w:rPr>
          <w:rStyle w:val="zadanifontodlomka-000002"/>
        </w:rPr>
        <w:t>Uslužno područje 22</w:t>
      </w:r>
      <w:r>
        <w:t xml:space="preserve"> </w:t>
      </w:r>
    </w:p>
    <w:p w14:paraId="77406431" w14:textId="77777777" w:rsidR="00000000" w:rsidRDefault="00A633B2">
      <w:pPr>
        <w:pStyle w:val="000009"/>
      </w:pPr>
      <w:r>
        <w:rPr>
          <w:rStyle w:val="000010"/>
        </w:rPr>
        <w:t>23.</w:t>
      </w:r>
      <w:r>
        <w:t xml:space="preserve"> </w:t>
      </w:r>
      <w:r>
        <w:rPr>
          <w:rStyle w:val="zadanifontodlomka-000002"/>
        </w:rPr>
        <w:t>Uslužno područje 23</w:t>
      </w:r>
      <w:r>
        <w:t xml:space="preserve"> </w:t>
      </w:r>
    </w:p>
    <w:p w14:paraId="7C50A28F" w14:textId="77777777" w:rsidR="00000000" w:rsidRDefault="00A633B2">
      <w:pPr>
        <w:pStyle w:val="000009"/>
      </w:pPr>
      <w:r>
        <w:rPr>
          <w:rStyle w:val="000010"/>
        </w:rPr>
        <w:t>24.</w:t>
      </w:r>
      <w:r>
        <w:t xml:space="preserve"> </w:t>
      </w:r>
      <w:r>
        <w:rPr>
          <w:rStyle w:val="zadanifontodlomka-000002"/>
        </w:rPr>
        <w:t>Uslužno područje 24</w:t>
      </w:r>
      <w:r>
        <w:t xml:space="preserve"> </w:t>
      </w:r>
    </w:p>
    <w:p w14:paraId="3C794FF2" w14:textId="77777777" w:rsidR="00000000" w:rsidRDefault="00A633B2">
      <w:pPr>
        <w:pStyle w:val="000009"/>
      </w:pPr>
      <w:r>
        <w:rPr>
          <w:rStyle w:val="000010"/>
        </w:rPr>
        <w:t>25.</w:t>
      </w:r>
      <w:r>
        <w:t xml:space="preserve"> </w:t>
      </w:r>
      <w:r>
        <w:rPr>
          <w:rStyle w:val="zadanifontodlomka-000002"/>
        </w:rPr>
        <w:t>Uslužn</w:t>
      </w:r>
      <w:r>
        <w:rPr>
          <w:rStyle w:val="zadanifontodlomka-000002"/>
        </w:rPr>
        <w:t>o područje 25</w:t>
      </w:r>
      <w:r>
        <w:t xml:space="preserve"> </w:t>
      </w:r>
    </w:p>
    <w:p w14:paraId="14FCC478" w14:textId="77777777" w:rsidR="00000000" w:rsidRDefault="00A633B2">
      <w:pPr>
        <w:pStyle w:val="000009"/>
      </w:pPr>
      <w:r>
        <w:rPr>
          <w:rStyle w:val="000010"/>
        </w:rPr>
        <w:t>26.</w:t>
      </w:r>
      <w:r>
        <w:t xml:space="preserve"> </w:t>
      </w:r>
      <w:r>
        <w:rPr>
          <w:rStyle w:val="zadanifontodlomka-000002"/>
        </w:rPr>
        <w:t>Uslužno područje 26</w:t>
      </w:r>
      <w:r>
        <w:t xml:space="preserve"> </w:t>
      </w:r>
    </w:p>
    <w:p w14:paraId="4009E2FF" w14:textId="77777777" w:rsidR="00000000" w:rsidRDefault="00A633B2">
      <w:pPr>
        <w:pStyle w:val="000009"/>
      </w:pPr>
      <w:r>
        <w:rPr>
          <w:rStyle w:val="000010"/>
        </w:rPr>
        <w:t>27.</w:t>
      </w:r>
      <w:r>
        <w:t xml:space="preserve"> </w:t>
      </w:r>
      <w:r>
        <w:rPr>
          <w:rStyle w:val="zadanifontodlomka-000002"/>
        </w:rPr>
        <w:t>Uslužno područje 27</w:t>
      </w:r>
      <w:r>
        <w:t xml:space="preserve"> </w:t>
      </w:r>
    </w:p>
    <w:p w14:paraId="56561B57" w14:textId="77777777" w:rsidR="00000000" w:rsidRDefault="00A633B2">
      <w:pPr>
        <w:pStyle w:val="000009"/>
      </w:pPr>
      <w:r>
        <w:rPr>
          <w:rStyle w:val="000010"/>
        </w:rPr>
        <w:lastRenderedPageBreak/>
        <w:t>28.</w:t>
      </w:r>
      <w:r>
        <w:t xml:space="preserve"> </w:t>
      </w:r>
      <w:r>
        <w:rPr>
          <w:rStyle w:val="zadanifontodlomka-000002"/>
        </w:rPr>
        <w:t>Uslužno područje 28</w:t>
      </w:r>
      <w:r>
        <w:t xml:space="preserve"> </w:t>
      </w:r>
    </w:p>
    <w:p w14:paraId="4063B61E" w14:textId="77777777" w:rsidR="00000000" w:rsidRDefault="00A633B2">
      <w:pPr>
        <w:pStyle w:val="000009"/>
      </w:pPr>
      <w:r>
        <w:rPr>
          <w:rStyle w:val="000010"/>
        </w:rPr>
        <w:t>29.</w:t>
      </w:r>
      <w:r>
        <w:t xml:space="preserve"> </w:t>
      </w:r>
      <w:r>
        <w:rPr>
          <w:rStyle w:val="zadanifontodlomka-000002"/>
        </w:rPr>
        <w:t>Uslužno područje 29</w:t>
      </w:r>
      <w:r>
        <w:t xml:space="preserve"> </w:t>
      </w:r>
    </w:p>
    <w:p w14:paraId="4C4E6AC0" w14:textId="77777777" w:rsidR="00000000" w:rsidRDefault="00A633B2">
      <w:pPr>
        <w:pStyle w:val="000009"/>
      </w:pPr>
      <w:r>
        <w:rPr>
          <w:rStyle w:val="000010"/>
        </w:rPr>
        <w:t>30.</w:t>
      </w:r>
      <w:r>
        <w:t xml:space="preserve"> </w:t>
      </w:r>
      <w:r>
        <w:rPr>
          <w:rStyle w:val="zadanifontodlomka-000002"/>
        </w:rPr>
        <w:t>Uslužno područje 30</w:t>
      </w:r>
      <w:r>
        <w:t xml:space="preserve"> </w:t>
      </w:r>
    </w:p>
    <w:p w14:paraId="77621705" w14:textId="77777777" w:rsidR="00000000" w:rsidRDefault="00A633B2">
      <w:pPr>
        <w:pStyle w:val="000009"/>
      </w:pPr>
      <w:r>
        <w:rPr>
          <w:rStyle w:val="000010"/>
        </w:rPr>
        <w:t>31.</w:t>
      </w:r>
      <w:r>
        <w:t xml:space="preserve"> </w:t>
      </w:r>
      <w:r>
        <w:rPr>
          <w:rStyle w:val="zadanifontodlomka-000002"/>
        </w:rPr>
        <w:t>Uslužno područje 31</w:t>
      </w:r>
      <w:r>
        <w:t xml:space="preserve"> </w:t>
      </w:r>
    </w:p>
    <w:p w14:paraId="091A21C4" w14:textId="77777777" w:rsidR="00000000" w:rsidRDefault="00A633B2">
      <w:pPr>
        <w:pStyle w:val="000009"/>
      </w:pPr>
      <w:r>
        <w:rPr>
          <w:rStyle w:val="000010"/>
        </w:rPr>
        <w:t>32.</w:t>
      </w:r>
      <w:r>
        <w:t xml:space="preserve"> </w:t>
      </w:r>
      <w:r>
        <w:rPr>
          <w:rStyle w:val="zadanifontodlomka-000002"/>
        </w:rPr>
        <w:t>Uslužno područje 32</w:t>
      </w:r>
      <w:r>
        <w:t xml:space="preserve"> </w:t>
      </w:r>
    </w:p>
    <w:p w14:paraId="4A8E14EC" w14:textId="77777777" w:rsidR="00000000" w:rsidRDefault="00A633B2">
      <w:pPr>
        <w:pStyle w:val="000009"/>
      </w:pPr>
      <w:r>
        <w:rPr>
          <w:rStyle w:val="000010"/>
        </w:rPr>
        <w:t>33.</w:t>
      </w:r>
      <w:r>
        <w:t xml:space="preserve"> </w:t>
      </w:r>
      <w:r>
        <w:rPr>
          <w:rStyle w:val="zadanifontodlomka-000002"/>
        </w:rPr>
        <w:t>Uslužno područje 33</w:t>
      </w:r>
      <w:r>
        <w:t xml:space="preserve"> </w:t>
      </w:r>
    </w:p>
    <w:p w14:paraId="47C58ED4" w14:textId="77777777" w:rsidR="00000000" w:rsidRDefault="00A633B2">
      <w:pPr>
        <w:pStyle w:val="000009"/>
      </w:pPr>
      <w:r>
        <w:rPr>
          <w:rStyle w:val="000010"/>
        </w:rPr>
        <w:t>34.</w:t>
      </w:r>
      <w:r>
        <w:t xml:space="preserve"> </w:t>
      </w:r>
      <w:r>
        <w:rPr>
          <w:rStyle w:val="zadanifontodlomka-000002"/>
        </w:rPr>
        <w:t>Uslužno područje 34</w:t>
      </w:r>
      <w:r>
        <w:t xml:space="preserve"> </w:t>
      </w:r>
    </w:p>
    <w:p w14:paraId="010546D7" w14:textId="77777777" w:rsidR="00000000" w:rsidRDefault="00A633B2">
      <w:pPr>
        <w:pStyle w:val="000009"/>
      </w:pPr>
      <w:r>
        <w:rPr>
          <w:rStyle w:val="000010"/>
        </w:rPr>
        <w:t>35.</w:t>
      </w:r>
      <w:r>
        <w:t xml:space="preserve"> </w:t>
      </w:r>
      <w:r>
        <w:rPr>
          <w:rStyle w:val="zadanifontodlomka-000002"/>
        </w:rPr>
        <w:t>Uslužno podr</w:t>
      </w:r>
      <w:r>
        <w:rPr>
          <w:rStyle w:val="zadanifontodlomka-000002"/>
        </w:rPr>
        <w:t>učje 35</w:t>
      </w:r>
      <w:r>
        <w:t xml:space="preserve"> </w:t>
      </w:r>
    </w:p>
    <w:p w14:paraId="427B6831" w14:textId="77777777" w:rsidR="00000000" w:rsidRDefault="00A633B2">
      <w:pPr>
        <w:pStyle w:val="000009"/>
      </w:pPr>
      <w:r>
        <w:rPr>
          <w:rStyle w:val="000010"/>
        </w:rPr>
        <w:t>36.</w:t>
      </w:r>
      <w:r>
        <w:t xml:space="preserve"> </w:t>
      </w:r>
      <w:r>
        <w:rPr>
          <w:rStyle w:val="zadanifontodlomka-000002"/>
        </w:rPr>
        <w:t>Uslužno područje 36</w:t>
      </w:r>
      <w:r>
        <w:t xml:space="preserve"> </w:t>
      </w:r>
    </w:p>
    <w:p w14:paraId="13590196" w14:textId="77777777" w:rsidR="00000000" w:rsidRDefault="00A633B2">
      <w:pPr>
        <w:pStyle w:val="000009"/>
      </w:pPr>
      <w:r>
        <w:rPr>
          <w:rStyle w:val="000010"/>
        </w:rPr>
        <w:t>37.</w:t>
      </w:r>
      <w:r>
        <w:t xml:space="preserve"> </w:t>
      </w:r>
      <w:r>
        <w:rPr>
          <w:rStyle w:val="zadanifontodlomka-000002"/>
        </w:rPr>
        <w:t>Uslužno područje 37</w:t>
      </w:r>
      <w:r>
        <w:t xml:space="preserve"> </w:t>
      </w:r>
    </w:p>
    <w:p w14:paraId="589E9801" w14:textId="77777777" w:rsidR="00000000" w:rsidRDefault="00A633B2">
      <w:pPr>
        <w:pStyle w:val="000009"/>
      </w:pPr>
      <w:r>
        <w:rPr>
          <w:rStyle w:val="000010"/>
        </w:rPr>
        <w:t>38.</w:t>
      </w:r>
      <w:r>
        <w:t xml:space="preserve"> </w:t>
      </w:r>
      <w:r>
        <w:rPr>
          <w:rStyle w:val="zadanifontodlomka-000002"/>
        </w:rPr>
        <w:t>Uslužno područje 38</w:t>
      </w:r>
      <w:r>
        <w:t xml:space="preserve"> </w:t>
      </w:r>
    </w:p>
    <w:p w14:paraId="573A4743" w14:textId="77777777" w:rsidR="00000000" w:rsidRDefault="00A633B2">
      <w:pPr>
        <w:pStyle w:val="000009"/>
      </w:pPr>
      <w:r>
        <w:rPr>
          <w:rStyle w:val="000010"/>
        </w:rPr>
        <w:t>39.</w:t>
      </w:r>
      <w:r>
        <w:t xml:space="preserve"> </w:t>
      </w:r>
      <w:r>
        <w:rPr>
          <w:rStyle w:val="zadanifontodlomka-000002"/>
        </w:rPr>
        <w:t xml:space="preserve">Uslužno područje 39 </w:t>
      </w:r>
    </w:p>
    <w:p w14:paraId="71CCBA91" w14:textId="77777777" w:rsidR="00000000" w:rsidRDefault="00A633B2">
      <w:pPr>
        <w:pStyle w:val="000009"/>
      </w:pPr>
      <w:r>
        <w:rPr>
          <w:rStyle w:val="000010"/>
        </w:rPr>
        <w:t>40.</w:t>
      </w:r>
      <w:r>
        <w:t xml:space="preserve"> </w:t>
      </w:r>
      <w:r>
        <w:rPr>
          <w:rStyle w:val="zadanifontodlomka-000002"/>
        </w:rPr>
        <w:t>Uslužno područje 40 i</w:t>
      </w:r>
      <w:r>
        <w:t xml:space="preserve"> </w:t>
      </w:r>
    </w:p>
    <w:p w14:paraId="561E35B9" w14:textId="77777777" w:rsidR="00000000" w:rsidRDefault="00A633B2">
      <w:pPr>
        <w:pStyle w:val="000009"/>
      </w:pPr>
      <w:r>
        <w:rPr>
          <w:rStyle w:val="000010"/>
        </w:rPr>
        <w:t>41.</w:t>
      </w:r>
      <w:r>
        <w:t xml:space="preserve"> </w:t>
      </w:r>
      <w:r>
        <w:rPr>
          <w:rStyle w:val="zadanifontodlomka-000002"/>
        </w:rPr>
        <w:t>Uslužno područje 41.</w:t>
      </w:r>
      <w:r>
        <w:t xml:space="preserve"> </w:t>
      </w:r>
    </w:p>
    <w:p w14:paraId="5FFFED85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7847F60F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3.</w:t>
      </w:r>
      <w:r>
        <w:rPr>
          <w:rFonts w:eastAsia="Times New Roman"/>
          <w:sz w:val="24"/>
          <w:szCs w:val="24"/>
        </w:rPr>
        <w:t xml:space="preserve"> </w:t>
      </w:r>
    </w:p>
    <w:p w14:paraId="7BB7891E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4B1444DA" w14:textId="77777777" w:rsidR="00000000" w:rsidRDefault="00A633B2">
      <w:pPr>
        <w:pStyle w:val="normal-000001"/>
      </w:pPr>
      <w:r>
        <w:rPr>
          <w:rStyle w:val="zadanifontodlomka-000002"/>
        </w:rPr>
        <w:t xml:space="preserve">Uslužno područje 1 obuhvaća sve gradove i općine u Međimurskoj županiji. </w:t>
      </w:r>
    </w:p>
    <w:p w14:paraId="63A229E6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5F2E3A10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1 je Međimurske vode d.o.o., Čakovec.</w:t>
      </w:r>
      <w:r>
        <w:t xml:space="preserve"> </w:t>
      </w:r>
    </w:p>
    <w:p w14:paraId="0B766C08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591B17D1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4.</w:t>
      </w:r>
      <w:r>
        <w:rPr>
          <w:rFonts w:eastAsia="Times New Roman"/>
          <w:sz w:val="24"/>
          <w:szCs w:val="24"/>
        </w:rPr>
        <w:t xml:space="preserve"> </w:t>
      </w:r>
    </w:p>
    <w:p w14:paraId="7F6D8D81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28DA933D" w14:textId="77777777" w:rsidR="00000000" w:rsidRDefault="00A633B2">
      <w:pPr>
        <w:pStyle w:val="normal-000001"/>
      </w:pPr>
      <w:r>
        <w:rPr>
          <w:rStyle w:val="zadanifontodlomka-000002"/>
        </w:rPr>
        <w:t>Uslužno područje 2 obuhvaća gradove Ludbreg, Novi Marof, Varaždin i Varaždinske T</w:t>
      </w:r>
      <w:r>
        <w:rPr>
          <w:rStyle w:val="zadanifontodlomka-000002"/>
        </w:rPr>
        <w:t>oplice, naselja Cerje Tužno, Horvatsko, Jerovec, Lovrečan, Margečan, Osečka, Pece, Radovan, Ribić Breg, Seljanec i Škriljevec iz Grada Ivanca, naselje Lepoglava iz Grada Lepoglave, općine Beretinec, Breznica, Breznički Hum, Cestica, Gornji Kneginec, Jalžab</w:t>
      </w:r>
      <w:r>
        <w:rPr>
          <w:rStyle w:val="zadanifontodlomka-000002"/>
        </w:rPr>
        <w:t>et, Ljubešćica, Mali Bukovec, Martijanec, Maruševec, Petrijanec, Sračinec, Sveti Đurđ, Sveti Ilija, Trnovec Bartolovečki, Veliki Bukovec, Vidovec, Vinica, Visoko, naselja Donja Voća, Fotez Breg, Gornja Voća, Plitvica Voćanska, Rijeka Voćanska i Slivarsko i</w:t>
      </w:r>
      <w:r>
        <w:rPr>
          <w:rStyle w:val="zadanifontodlomka-000002"/>
        </w:rPr>
        <w:t>z Općine Donja Voća te naselja Dubravec, Klenovnik, Lipovnik, Plemenšćina i Vukovoj iz Općine Klenovnik u Varaždinskoj županiji.</w:t>
      </w:r>
      <w:r>
        <w:t xml:space="preserve"> </w:t>
      </w:r>
    </w:p>
    <w:p w14:paraId="644F4AEC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50FA2FAD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2 je Varkom d.d., Varaždin.</w:t>
      </w:r>
      <w:r>
        <w:t xml:space="preserve"> </w:t>
      </w:r>
    </w:p>
    <w:p w14:paraId="2903E7ED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15E52E0A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5.</w:t>
      </w:r>
      <w:r>
        <w:rPr>
          <w:rFonts w:eastAsia="Times New Roman"/>
          <w:sz w:val="24"/>
          <w:szCs w:val="24"/>
        </w:rPr>
        <w:t xml:space="preserve"> </w:t>
      </w:r>
    </w:p>
    <w:p w14:paraId="1423FF4A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44058290" w14:textId="77777777" w:rsidR="00000000" w:rsidRDefault="00A633B2">
      <w:pPr>
        <w:pStyle w:val="normal-000001"/>
      </w:pPr>
      <w:r>
        <w:rPr>
          <w:rStyle w:val="zadanifontodlomka-000002"/>
        </w:rPr>
        <w:t>Uslužno područje 3 obuhvaća naselja</w:t>
      </w:r>
      <w:r>
        <w:rPr>
          <w:rStyle w:val="zadanifontodlomka-000002"/>
        </w:rPr>
        <w:t xml:space="preserve"> Bedenec, Gačice, Gečkovec, Ivanec, Ivanečka Željeznica, Ivanečki Vrhovec, Ivanečko Naselje, Kaniža, Knapić, Lančić, Lukavec, Prigorec, Punikve, Salinovec, Stažnjevec, Vitešinec, Vuglovec i Željeznica iz Grada Ivanca, naselja Bednjica, Crkovec, Donja Višnj</w:t>
      </w:r>
      <w:r>
        <w:rPr>
          <w:rStyle w:val="zadanifontodlomka-000002"/>
        </w:rPr>
        <w:t xml:space="preserve">ica, Gornja Višnjica, Jazbina Višnjička, Kamenica, Kamenički Vrhovec, Kameničko Podgorje, Muričevec, Očura, Viletinec, Vulišinec, Zalužje, Zlogonje i Žarovnica iz </w:t>
      </w:r>
      <w:r>
        <w:rPr>
          <w:rStyle w:val="zadanifontodlomka-000002"/>
        </w:rPr>
        <w:lastRenderedPageBreak/>
        <w:t xml:space="preserve">Grada Lepoglave, Općinu Bednja, naselja Budinšćak i Jelovec Voćanski iz Općine Donja Voća te </w:t>
      </w:r>
      <w:r>
        <w:rPr>
          <w:rStyle w:val="zadanifontodlomka-000002"/>
        </w:rPr>
        <w:t>naselje Goranec iz Općine Klenovnik u Varaždinskoj županiji.</w:t>
      </w:r>
      <w:r>
        <w:t xml:space="preserve"> </w:t>
      </w:r>
    </w:p>
    <w:p w14:paraId="226EAF7F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0B4F652B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3 je Ivkom d.o.o., Ivanec.</w:t>
      </w:r>
      <w:r>
        <w:t xml:space="preserve"> </w:t>
      </w:r>
    </w:p>
    <w:p w14:paraId="7FE8E7C7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2510B03C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6.</w:t>
      </w:r>
      <w:r>
        <w:rPr>
          <w:rFonts w:eastAsia="Times New Roman"/>
          <w:sz w:val="24"/>
          <w:szCs w:val="24"/>
        </w:rPr>
        <w:t xml:space="preserve"> </w:t>
      </w:r>
    </w:p>
    <w:p w14:paraId="0C45B9DA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69F7A1AE" w14:textId="77777777" w:rsidR="00000000" w:rsidRDefault="00A633B2">
      <w:pPr>
        <w:pStyle w:val="normal-000001"/>
      </w:pPr>
      <w:r>
        <w:rPr>
          <w:rStyle w:val="zadanifontodlomka-000002"/>
        </w:rPr>
        <w:t>Uslužno područje 4 obuhvaća gradove</w:t>
      </w:r>
      <w:r>
        <w:t xml:space="preserve"> </w:t>
      </w:r>
      <w:r>
        <w:rPr>
          <w:rStyle w:val="zadanifontodlomka-000002"/>
        </w:rPr>
        <w:t>Koprivnica i Križevci te općine Drnje, Đelekovec, Gornja Rijeka, Hle</w:t>
      </w:r>
      <w:r>
        <w:rPr>
          <w:rStyle w:val="zadanifontodlomka-000002"/>
        </w:rPr>
        <w:t>bine, Kalnik, Koprivnički Bregi, Koprivnički Ivanec, Legrad, Peteranec, Rasinja, Sokolovac, Sveti Ivan Žabno i Sveti Petar Orehovec u Koprivničko-križevačkoj županiji.</w:t>
      </w:r>
      <w:r>
        <w:t xml:space="preserve"> </w:t>
      </w:r>
    </w:p>
    <w:p w14:paraId="5C0286F9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800D479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4 je Koprivničke vode d.o.o., Koprivnica.</w:t>
      </w:r>
      <w:r>
        <w:t xml:space="preserve"> </w:t>
      </w:r>
    </w:p>
    <w:p w14:paraId="02E413E2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02DB6420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7.</w:t>
      </w:r>
      <w:r>
        <w:rPr>
          <w:rFonts w:eastAsia="Times New Roman"/>
          <w:sz w:val="24"/>
          <w:szCs w:val="24"/>
        </w:rPr>
        <w:t xml:space="preserve"> </w:t>
      </w:r>
    </w:p>
    <w:p w14:paraId="359CDABF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5D80A7EC" w14:textId="77777777" w:rsidR="00000000" w:rsidRDefault="00A633B2">
      <w:pPr>
        <w:pStyle w:val="normal-000001"/>
      </w:pPr>
      <w:r>
        <w:rPr>
          <w:rStyle w:val="zadanifontodlomka-000002"/>
        </w:rPr>
        <w:t>Uslužno područje 5 obuhvaća Grad Bjelovar i općine Kapela, Nova Rača, Rovišće i Zrinski Topolovac u Bjelovarsko-bilogorskoj županiji.</w:t>
      </w:r>
      <w:r>
        <w:t xml:space="preserve"> </w:t>
      </w:r>
    </w:p>
    <w:p w14:paraId="2BB6F96E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258BABA2" w14:textId="77777777" w:rsidR="00000000" w:rsidRDefault="00A633B2">
      <w:pPr>
        <w:pStyle w:val="normal-000001"/>
      </w:pPr>
      <w:r>
        <w:rPr>
          <w:rStyle w:val="zadanifontodlomka-000002"/>
        </w:rPr>
        <w:t>Uslužno područje 5 obuhvaća i Grad Đurđevac i općine Ferdinandovac, Gola, Kalinovac, Kloštar Podravski, Molve, Novigrad Podravski, Novo Virje, Podravske Sesvete i Virje u Koprivničko-križevačkoj županiji.</w:t>
      </w:r>
      <w:r>
        <w:t xml:space="preserve"> </w:t>
      </w:r>
    </w:p>
    <w:p w14:paraId="7A4421F1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22D70E51" w14:textId="77777777" w:rsidR="00000000" w:rsidRDefault="00A633B2">
      <w:pPr>
        <w:pStyle w:val="normal-000001"/>
      </w:pPr>
      <w:r>
        <w:rPr>
          <w:rStyle w:val="zadanifontodlomka-000002"/>
        </w:rPr>
        <w:t xml:space="preserve">Društvo preuzimatelj na uslužnom području 5 je </w:t>
      </w:r>
      <w:r>
        <w:rPr>
          <w:rStyle w:val="zadanifontodlomka-000002"/>
        </w:rPr>
        <w:t>Vodne usluge d.o.o., Bjelovar.</w:t>
      </w:r>
      <w:r>
        <w:t xml:space="preserve"> </w:t>
      </w:r>
    </w:p>
    <w:p w14:paraId="2F4D0554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38D2416E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8.</w:t>
      </w:r>
      <w:r>
        <w:rPr>
          <w:rFonts w:eastAsia="Times New Roman"/>
          <w:sz w:val="24"/>
          <w:szCs w:val="24"/>
        </w:rPr>
        <w:t xml:space="preserve"> </w:t>
      </w:r>
    </w:p>
    <w:p w14:paraId="7524F199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25557637" w14:textId="77777777" w:rsidR="00000000" w:rsidRDefault="00A633B2">
      <w:pPr>
        <w:pStyle w:val="normal-000001"/>
      </w:pPr>
      <w:r>
        <w:rPr>
          <w:rStyle w:val="zadanifontodlomka-000002"/>
        </w:rPr>
        <w:t>Uslužno područje 6 obuhvaća sve gradove i općine u Virovitičko-podravskoj županiji.</w:t>
      </w:r>
      <w:r>
        <w:t xml:space="preserve"> </w:t>
      </w:r>
    </w:p>
    <w:p w14:paraId="5AA4EABB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03CDDE1B" w14:textId="77777777" w:rsidR="00000000" w:rsidRDefault="00A633B2">
      <w:pPr>
        <w:pStyle w:val="normal-000001"/>
      </w:pPr>
      <w:r>
        <w:rPr>
          <w:rStyle w:val="zadanifontodlomka-000002"/>
        </w:rPr>
        <w:t xml:space="preserve">Uslužno područje 6 obuhvaća i Općinu Podravska Moslavina u Osječko-baranjskoj županiji. </w:t>
      </w:r>
    </w:p>
    <w:p w14:paraId="0BCE60F1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0769BAB2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</w:t>
      </w:r>
      <w:r>
        <w:rPr>
          <w:rStyle w:val="zadanifontodlomka-000002"/>
        </w:rPr>
        <w:t>užnom području 6 je Virkom d.o.o., Virovitica.</w:t>
      </w:r>
      <w:r>
        <w:t xml:space="preserve"> </w:t>
      </w:r>
    </w:p>
    <w:p w14:paraId="7E2BFA87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78371243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9.</w:t>
      </w:r>
      <w:r>
        <w:rPr>
          <w:rFonts w:eastAsia="Times New Roman"/>
          <w:sz w:val="24"/>
          <w:szCs w:val="24"/>
        </w:rPr>
        <w:t xml:space="preserve"> </w:t>
      </w:r>
    </w:p>
    <w:p w14:paraId="73C4930A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5749ECD4" w14:textId="77777777" w:rsidR="00000000" w:rsidRDefault="00A633B2">
      <w:pPr>
        <w:pStyle w:val="normal-000001"/>
      </w:pPr>
      <w:r>
        <w:rPr>
          <w:rStyle w:val="zadanifontodlomka-000002"/>
        </w:rPr>
        <w:t>Uslužno područje 7 obuhvaća gradove Đakovo i Našice te općine Donja Motičina, Drenje, Đurđenovac, Feričanci, Gorjani, Levanjska Varoš, Podgorač, Punitovci, Satnica Đakovačka, Semeljci, Strizivojna, Trnava i Viškovci u Osječko-baranjskoj županiji.</w:t>
      </w:r>
      <w:r>
        <w:t xml:space="preserve"> </w:t>
      </w:r>
    </w:p>
    <w:p w14:paraId="4A0F6725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4BF4C005" w14:textId="77777777" w:rsidR="00000000" w:rsidRDefault="00A633B2">
      <w:pPr>
        <w:pStyle w:val="normal-000001"/>
      </w:pPr>
      <w:r>
        <w:rPr>
          <w:rStyle w:val="zadanifontodlomka-000002"/>
        </w:rPr>
        <w:t>Društ</w:t>
      </w:r>
      <w:r>
        <w:rPr>
          <w:rStyle w:val="zadanifontodlomka-000002"/>
        </w:rPr>
        <w:t>vo preuzimatelj na uslužnom području 7 je Đakovački vodovod d.o.o., Đakovo.</w:t>
      </w:r>
      <w:r>
        <w:t xml:space="preserve"> </w:t>
      </w:r>
    </w:p>
    <w:p w14:paraId="077767E5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0AD97B22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10.</w:t>
      </w:r>
      <w:r>
        <w:rPr>
          <w:rFonts w:eastAsia="Times New Roman"/>
          <w:sz w:val="24"/>
          <w:szCs w:val="24"/>
        </w:rPr>
        <w:t xml:space="preserve"> </w:t>
      </w:r>
    </w:p>
    <w:p w14:paraId="54559101" w14:textId="77777777" w:rsidR="00000000" w:rsidRDefault="00A633B2">
      <w:pPr>
        <w:pStyle w:val="normal-000003"/>
      </w:pPr>
      <w:r>
        <w:rPr>
          <w:rStyle w:val="000000"/>
        </w:rPr>
        <w:lastRenderedPageBreak/>
        <w:t> </w:t>
      </w:r>
      <w:r>
        <w:t xml:space="preserve"> </w:t>
      </w:r>
    </w:p>
    <w:p w14:paraId="71A8C268" w14:textId="77777777" w:rsidR="00000000" w:rsidRDefault="00A633B2">
      <w:pPr>
        <w:pStyle w:val="normal-000001"/>
      </w:pPr>
      <w:r>
        <w:rPr>
          <w:rStyle w:val="zadanifontodlomka-000002"/>
        </w:rPr>
        <w:t>Uslužno područje 8 obuhvaća Grad Beli Manastir te općine Čeminac, Draž, Kneževi Vinogradi, Petlovac, Popovac i naselje Zlatna Greda iz Općine Bilje u Osječko-bar</w:t>
      </w:r>
      <w:r>
        <w:rPr>
          <w:rStyle w:val="zadanifontodlomka-000002"/>
        </w:rPr>
        <w:t>anjskoj županiji.</w:t>
      </w:r>
      <w:r>
        <w:t xml:space="preserve"> </w:t>
      </w:r>
    </w:p>
    <w:p w14:paraId="7236F0F6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40C6FDD6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8 je Baranjski vodovod d.o.o., Beli Manastir.</w:t>
      </w:r>
      <w:r>
        <w:t xml:space="preserve"> </w:t>
      </w:r>
    </w:p>
    <w:p w14:paraId="2D04C6F2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2B510157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11.</w:t>
      </w:r>
      <w:r>
        <w:rPr>
          <w:rFonts w:eastAsia="Times New Roman"/>
          <w:sz w:val="24"/>
          <w:szCs w:val="24"/>
        </w:rPr>
        <w:t xml:space="preserve"> </w:t>
      </w:r>
    </w:p>
    <w:p w14:paraId="5DAD2EC3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57E7C59B" w14:textId="77777777" w:rsidR="00000000" w:rsidRDefault="00A633B2">
      <w:pPr>
        <w:pStyle w:val="normal-000001"/>
      </w:pPr>
      <w:r>
        <w:rPr>
          <w:rStyle w:val="zadanifontodlomka-000002"/>
        </w:rPr>
        <w:t>Uslužno područje 9 obuhvaća gradove Belišće, Donji Miholjac, Osijek i Valpovo te općine Antunovac, Bizovac, Čepin, Darda, Erdut</w:t>
      </w:r>
      <w:r>
        <w:rPr>
          <w:rStyle w:val="zadanifontodlomka-000002"/>
        </w:rPr>
        <w:t>, Ernestinovo, Jagodnjak, Koška, Magadenovac, Marijanci, Petrijevci, Šodolovci, Viljevo, Vladislavci i Vuka te naselja Bilje, Kopačevo, Kozjak, Lug, Podunavlje, Tikveš i Vardarac iz Općine Bilje u Osječko-baranjskoj županiji.</w:t>
      </w:r>
      <w:r>
        <w:t xml:space="preserve"> </w:t>
      </w:r>
    </w:p>
    <w:p w14:paraId="7194B22F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70849DF9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9 je Vodovod - Osijek d.o.o., Osijek.</w:t>
      </w:r>
      <w:r>
        <w:t xml:space="preserve"> </w:t>
      </w:r>
    </w:p>
    <w:p w14:paraId="2AAD3EB0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534AA8B3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</w:t>
      </w:r>
      <w:r>
        <w:rPr>
          <w:rFonts w:eastAsia="Times New Roman"/>
          <w:sz w:val="24"/>
          <w:szCs w:val="24"/>
        </w:rPr>
        <w:t xml:space="preserve"> </w:t>
      </w:r>
      <w:r>
        <w:rPr>
          <w:rStyle w:val="zadanifontodlomka-000007"/>
          <w:rFonts w:eastAsia="Times New Roman"/>
          <w:b w:val="0"/>
          <w:bCs w:val="0"/>
        </w:rPr>
        <w:t>12.</w:t>
      </w:r>
      <w:r>
        <w:rPr>
          <w:rFonts w:eastAsia="Times New Roman"/>
          <w:sz w:val="24"/>
          <w:szCs w:val="24"/>
        </w:rPr>
        <w:t xml:space="preserve"> </w:t>
      </w:r>
    </w:p>
    <w:p w14:paraId="7236AECB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36DCA4CC" w14:textId="77777777" w:rsidR="00000000" w:rsidRDefault="00A633B2">
      <w:pPr>
        <w:pStyle w:val="normal-000001"/>
      </w:pPr>
      <w:r>
        <w:rPr>
          <w:rStyle w:val="zadanifontodlomka-000002"/>
        </w:rPr>
        <w:t>Uslužno područje 10 obuhvaća sve gradove i općine u Krapinsko-zagorskoj županiji.</w:t>
      </w:r>
      <w:r>
        <w:t xml:space="preserve"> </w:t>
      </w:r>
    </w:p>
    <w:p w14:paraId="49AAF41C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3E63B362" w14:textId="77777777" w:rsidR="00000000" w:rsidRDefault="00A633B2">
      <w:pPr>
        <w:pStyle w:val="normal-000001"/>
      </w:pPr>
      <w:r>
        <w:rPr>
          <w:rStyle w:val="zadanifontodlomka-000002"/>
        </w:rPr>
        <w:t xml:space="preserve">Uslužno područje 10 obuhvaća i Općinu Jakovlje u Zagrebačkoj županiji. </w:t>
      </w:r>
    </w:p>
    <w:p w14:paraId="11E58EF2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2EA9934F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10 je Zagorski vodovod d.o.o., Zabok.</w:t>
      </w:r>
      <w:r>
        <w:t xml:space="preserve"> </w:t>
      </w:r>
    </w:p>
    <w:p w14:paraId="3A851CC9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FAE11C1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73EBDE92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</w:t>
      </w:r>
      <w:r>
        <w:rPr>
          <w:rFonts w:eastAsia="Times New Roman"/>
          <w:sz w:val="24"/>
          <w:szCs w:val="24"/>
        </w:rPr>
        <w:t xml:space="preserve"> </w:t>
      </w:r>
      <w:r>
        <w:rPr>
          <w:rStyle w:val="zadanifontodlomka-000007"/>
          <w:rFonts w:eastAsia="Times New Roman"/>
          <w:b w:val="0"/>
          <w:bCs w:val="0"/>
        </w:rPr>
        <w:t>13.</w:t>
      </w:r>
      <w:r>
        <w:rPr>
          <w:rFonts w:eastAsia="Times New Roman"/>
          <w:sz w:val="24"/>
          <w:szCs w:val="24"/>
        </w:rPr>
        <w:t xml:space="preserve"> </w:t>
      </w:r>
    </w:p>
    <w:p w14:paraId="3AC66F7D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69AFF057" w14:textId="77777777" w:rsidR="00000000" w:rsidRDefault="00A633B2">
      <w:pPr>
        <w:pStyle w:val="normal-000001"/>
      </w:pPr>
      <w:r>
        <w:rPr>
          <w:rStyle w:val="zadanifontodlomka-000002"/>
        </w:rPr>
        <w:t>Uslužno područje 11 obuhvaća gradove Jastrebarsko, Samobor i Zaprešić te općine Bistra, Brdovec, Dubravica, Klinča Sela, Luka, Marija Gorica, Pisarovi</w:t>
      </w:r>
      <w:r>
        <w:rPr>
          <w:rStyle w:val="zadanifontodlomka-000002"/>
        </w:rPr>
        <w:t>na, Pušća, Žumberak te naselja Brezarić, Brlenić, Čučići, Čunkova Draga, Dol, Hutin, Kostel Pribićki, Krašić, Krupače, Kučer, Medven Draga, Pećno, Pribić, Pribić Crkveni, Rude Pribićke, Staničići Žumberački, Strmac Pribićki, Svrževo i Vranjak Žumberački iz</w:t>
      </w:r>
      <w:r>
        <w:rPr>
          <w:rStyle w:val="zadanifontodlomka-000002"/>
        </w:rPr>
        <w:t xml:space="preserve"> Općine Krašić u Zagrebačkoj županiji.</w:t>
      </w:r>
      <w:r>
        <w:t xml:space="preserve"> </w:t>
      </w:r>
    </w:p>
    <w:p w14:paraId="1DA422F5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3CDDD351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11 je Vodoopskrba i odvodnja Zaprešić d.o.o., Zaprešić.</w:t>
      </w:r>
      <w:r>
        <w:t xml:space="preserve"> </w:t>
      </w:r>
    </w:p>
    <w:p w14:paraId="25009AC0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233D86CD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</w:t>
      </w:r>
      <w:r>
        <w:rPr>
          <w:rFonts w:eastAsia="Times New Roman"/>
          <w:sz w:val="24"/>
          <w:szCs w:val="24"/>
        </w:rPr>
        <w:t xml:space="preserve"> </w:t>
      </w:r>
      <w:r>
        <w:rPr>
          <w:rStyle w:val="zadanifontodlomka-000007"/>
          <w:rFonts w:eastAsia="Times New Roman"/>
          <w:b w:val="0"/>
          <w:bCs w:val="0"/>
        </w:rPr>
        <w:t>14.</w:t>
      </w:r>
      <w:r>
        <w:rPr>
          <w:rFonts w:eastAsia="Times New Roman"/>
          <w:sz w:val="24"/>
          <w:szCs w:val="24"/>
        </w:rPr>
        <w:t xml:space="preserve"> </w:t>
      </w:r>
    </w:p>
    <w:p w14:paraId="0A693227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00B5C72E" w14:textId="77777777" w:rsidR="00000000" w:rsidRDefault="00A633B2">
      <w:pPr>
        <w:pStyle w:val="normal-000001"/>
      </w:pPr>
      <w:r>
        <w:rPr>
          <w:rStyle w:val="zadanifontodlomka-000002"/>
        </w:rPr>
        <w:t>Uslužno područje 12 obuhvaća Grad Zagreb.</w:t>
      </w:r>
      <w:r>
        <w:t xml:space="preserve"> </w:t>
      </w:r>
    </w:p>
    <w:p w14:paraId="58A6EE5A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712C6D8" w14:textId="77777777" w:rsidR="00000000" w:rsidRDefault="00A633B2">
      <w:pPr>
        <w:pStyle w:val="normal-000001"/>
      </w:pPr>
      <w:r>
        <w:rPr>
          <w:rStyle w:val="zadanifontodlomka-000002"/>
        </w:rPr>
        <w:t xml:space="preserve">Uslužno područje 12 obuhvaća i Grad Svetu Nedelju </w:t>
      </w:r>
      <w:r>
        <w:rPr>
          <w:rStyle w:val="zadanifontodlomka-000002"/>
        </w:rPr>
        <w:t xml:space="preserve">te Općinu Stupnik u Zagrebačkoj županiji. </w:t>
      </w:r>
    </w:p>
    <w:p w14:paraId="46630ABC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09FA5F6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12 je Vodoopskrba i odvodnja d.o.o., Zagreb.</w:t>
      </w:r>
      <w:r>
        <w:t xml:space="preserve"> </w:t>
      </w:r>
    </w:p>
    <w:p w14:paraId="67AEBC23" w14:textId="77777777" w:rsidR="00000000" w:rsidRDefault="00A633B2">
      <w:pPr>
        <w:pStyle w:val="normal-000001"/>
      </w:pPr>
      <w:r>
        <w:rPr>
          <w:rStyle w:val="000000"/>
        </w:rPr>
        <w:lastRenderedPageBreak/>
        <w:t> </w:t>
      </w:r>
      <w:r>
        <w:t xml:space="preserve"> </w:t>
      </w:r>
    </w:p>
    <w:p w14:paraId="35746887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15.</w:t>
      </w:r>
      <w:r>
        <w:rPr>
          <w:rFonts w:eastAsia="Times New Roman"/>
          <w:sz w:val="24"/>
          <w:szCs w:val="24"/>
        </w:rPr>
        <w:t xml:space="preserve"> </w:t>
      </w:r>
    </w:p>
    <w:p w14:paraId="4DDAC667" w14:textId="77777777" w:rsidR="00000000" w:rsidRDefault="00A633B2">
      <w:pPr>
        <w:pStyle w:val="normal-000003"/>
      </w:pPr>
      <w:r>
        <w:rPr>
          <w:rStyle w:val="000015"/>
        </w:rPr>
        <w:t> </w:t>
      </w:r>
      <w:r>
        <w:t xml:space="preserve"> </w:t>
      </w:r>
    </w:p>
    <w:p w14:paraId="5CFA4292" w14:textId="77777777" w:rsidR="00000000" w:rsidRDefault="00A633B2">
      <w:pPr>
        <w:pStyle w:val="normal-000001"/>
      </w:pPr>
      <w:r>
        <w:rPr>
          <w:rStyle w:val="zadanifontodlomka-000002"/>
        </w:rPr>
        <w:t>Uslužno područje 13 obuhvaća Grad Veliku Goricu te općine Kravarsko, Orle i Pokupsko u Zagrebačkoj županiji.</w:t>
      </w:r>
      <w:r>
        <w:t xml:space="preserve"> </w:t>
      </w:r>
    </w:p>
    <w:p w14:paraId="07D8BD20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20DC1F30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13 je VG Vodoopskrba d.o.o., Velika Gorica.</w:t>
      </w:r>
      <w:r>
        <w:t xml:space="preserve"> </w:t>
      </w:r>
    </w:p>
    <w:p w14:paraId="37A52E82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56F6024C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16.</w:t>
      </w:r>
      <w:r>
        <w:rPr>
          <w:rFonts w:eastAsia="Times New Roman"/>
          <w:sz w:val="24"/>
          <w:szCs w:val="24"/>
        </w:rPr>
        <w:t xml:space="preserve"> </w:t>
      </w:r>
    </w:p>
    <w:p w14:paraId="36C30BFB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73AF6503" w14:textId="77777777" w:rsidR="00000000" w:rsidRDefault="00A633B2">
      <w:pPr>
        <w:pStyle w:val="normal-000001"/>
      </w:pPr>
      <w:r>
        <w:rPr>
          <w:rStyle w:val="zadanifontodlomka-000002"/>
        </w:rPr>
        <w:t>Uslužno područje 14 obuhvaća gradove D</w:t>
      </w:r>
      <w:r>
        <w:rPr>
          <w:rStyle w:val="zadanifontodlomka-000002"/>
        </w:rPr>
        <w:t>ugo Selo, Ivanić Grad, Sveti Ivan Zelina i Vrbovec te općine Bedenica, Brckovljani, Dubrava, Farkaševac, Gradec, Kloštar Ivanić, Križ, Preseka, Rakovec i Rugvica u Zagrebačkoj županiji.</w:t>
      </w:r>
      <w:r>
        <w:t xml:space="preserve"> </w:t>
      </w:r>
    </w:p>
    <w:p w14:paraId="2AC31336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8C4C07B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14 je Vodoopskrba i odvo</w:t>
      </w:r>
      <w:r>
        <w:rPr>
          <w:rStyle w:val="zadanifontodlomka-000002"/>
        </w:rPr>
        <w:t>dnja Zagrebačke županije d.o.o., Zagreb.</w:t>
      </w:r>
      <w:r>
        <w:t xml:space="preserve"> </w:t>
      </w:r>
    </w:p>
    <w:p w14:paraId="4F18FB8F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0C7784BA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17.</w:t>
      </w:r>
      <w:r>
        <w:rPr>
          <w:rFonts w:eastAsia="Times New Roman"/>
          <w:sz w:val="24"/>
          <w:szCs w:val="24"/>
        </w:rPr>
        <w:t xml:space="preserve"> </w:t>
      </w:r>
    </w:p>
    <w:p w14:paraId="602B9D00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0432E325" w14:textId="77777777" w:rsidR="00000000" w:rsidRDefault="00A633B2">
      <w:pPr>
        <w:pStyle w:val="normal-000001"/>
      </w:pPr>
      <w:r>
        <w:rPr>
          <w:rStyle w:val="zadanifontodlomka-000002"/>
        </w:rPr>
        <w:t>Uslužno područje 15 obuhvaća sve gradove i općine u Karlovačkoj županiji, osim Općine Rakovica i naselja Modruš u Općini Josipdol.</w:t>
      </w:r>
      <w:r>
        <w:t xml:space="preserve"> </w:t>
      </w:r>
    </w:p>
    <w:p w14:paraId="2F40A343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5DC40A3E" w14:textId="77777777" w:rsidR="00000000" w:rsidRDefault="00A633B2">
      <w:pPr>
        <w:pStyle w:val="normal-000001"/>
      </w:pPr>
      <w:r>
        <w:rPr>
          <w:rStyle w:val="zadanifontodlomka-000002"/>
        </w:rPr>
        <w:t>Uslužno područje 15 obuhvaća i naselja Barovka, Begovo Brdo Ž</w:t>
      </w:r>
      <w:r>
        <w:rPr>
          <w:rStyle w:val="zadanifontodlomka-000002"/>
        </w:rPr>
        <w:t>umberačko, Bukovica Prekriška, Careva Draga, Donje Prekrižje, Gornje Prekrižje, Hrženik, Jezerine, Konjarić Vrh, Krnežići, Kurpezova Gorica, Mirkopolje, Prvinci i Radina Gorica iz Općine Krašić u Zagrebačkoj županiji.</w:t>
      </w:r>
      <w:r>
        <w:t xml:space="preserve"> </w:t>
      </w:r>
    </w:p>
    <w:p w14:paraId="44C9E29C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0075EB4" w14:textId="77777777" w:rsidR="00000000" w:rsidRDefault="00A633B2">
      <w:pPr>
        <w:pStyle w:val="normal-000001"/>
      </w:pPr>
      <w:r>
        <w:rPr>
          <w:rStyle w:val="zadanifontodlomka-000002"/>
        </w:rPr>
        <w:t>Uslužno područje 15 obuhvaća i nas</w:t>
      </w:r>
      <w:r>
        <w:rPr>
          <w:rStyle w:val="zadanifontodlomka-000002"/>
        </w:rPr>
        <w:t>elja Crevarska Strana, Dugo Selo Lasinjsko, Ostrožin, Slavsko Polje, Stipan, Šljivovac i Trepča iz Općine Gvozd u Sisačko-moslavačkoj županiji.</w:t>
      </w:r>
      <w:r>
        <w:t xml:space="preserve"> </w:t>
      </w:r>
    </w:p>
    <w:p w14:paraId="05C8E5AD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071FDFDD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15 je Vodovod i kanalizacija d.o.o., Karlovac.</w:t>
      </w:r>
      <w:r>
        <w:t xml:space="preserve"> </w:t>
      </w:r>
    </w:p>
    <w:p w14:paraId="6CDBD5BC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48A36CD5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4092F1A2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604CADEA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78B8D095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</w:t>
      </w:r>
      <w:r>
        <w:rPr>
          <w:rStyle w:val="zadanifontodlomka-000007"/>
          <w:rFonts w:eastAsia="Times New Roman"/>
          <w:b w:val="0"/>
          <w:bCs w:val="0"/>
        </w:rPr>
        <w:t xml:space="preserve"> 18.</w:t>
      </w:r>
      <w:r>
        <w:rPr>
          <w:rFonts w:eastAsia="Times New Roman"/>
          <w:sz w:val="24"/>
          <w:szCs w:val="24"/>
        </w:rPr>
        <w:t xml:space="preserve"> </w:t>
      </w:r>
    </w:p>
    <w:p w14:paraId="6526D784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1E26D8AB" w14:textId="77777777" w:rsidR="00000000" w:rsidRDefault="00A633B2">
      <w:pPr>
        <w:pStyle w:val="normal-000001"/>
      </w:pPr>
      <w:r>
        <w:rPr>
          <w:rStyle w:val="zadanifontodlomka-000002"/>
        </w:rPr>
        <w:t>Uslužno područje 16</w:t>
      </w:r>
      <w:r>
        <w:t xml:space="preserve"> </w:t>
      </w:r>
      <w:r>
        <w:rPr>
          <w:rStyle w:val="zadanifontodlomka-000002"/>
        </w:rPr>
        <w:t>obuhvaća gradove Glina, Hrvatska Kostajnica i Petrinja te općine Donji Kukuruzari, Dvor, Lekenik, Majur, Topusko te naselja Blatuša, Bović, Brnjavac, Čremušnica, Golinja, Gornja Čemernica, Gornja Trstenica, Gvozd, Kirin, Kozara</w:t>
      </w:r>
      <w:r>
        <w:rPr>
          <w:rStyle w:val="zadanifontodlomka-000002"/>
        </w:rPr>
        <w:t>c, Pješčanica i Podgorje iz Općine Gvozd u Sisačko-moslavačkoj županiji.</w:t>
      </w:r>
      <w:r>
        <w:t xml:space="preserve"> </w:t>
      </w:r>
    </w:p>
    <w:p w14:paraId="5352D94F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2C678697" w14:textId="77777777" w:rsidR="00000000" w:rsidRDefault="00A633B2">
      <w:pPr>
        <w:pStyle w:val="normal-000001"/>
      </w:pPr>
      <w:r>
        <w:rPr>
          <w:rStyle w:val="zadanifontodlomka-000002"/>
        </w:rPr>
        <w:lastRenderedPageBreak/>
        <w:t>Društvo preuzimatelj na uslužnom području 16 je Privreda d.o.o., Petrinja.</w:t>
      </w:r>
      <w:r>
        <w:t xml:space="preserve"> </w:t>
      </w:r>
    </w:p>
    <w:p w14:paraId="1AA30EFF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7C8312B1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19.</w:t>
      </w:r>
      <w:r>
        <w:rPr>
          <w:rFonts w:eastAsia="Times New Roman"/>
          <w:sz w:val="24"/>
          <w:szCs w:val="24"/>
        </w:rPr>
        <w:t xml:space="preserve"> </w:t>
      </w:r>
    </w:p>
    <w:p w14:paraId="4B710A22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4A9EA1AD" w14:textId="77777777" w:rsidR="00000000" w:rsidRDefault="00A633B2">
      <w:pPr>
        <w:pStyle w:val="normal-000001"/>
      </w:pPr>
      <w:r>
        <w:rPr>
          <w:rStyle w:val="zadanifontodlomka-000002"/>
        </w:rPr>
        <w:t>Uslužno područje 17</w:t>
      </w:r>
      <w:r>
        <w:t xml:space="preserve"> </w:t>
      </w:r>
      <w:r>
        <w:rPr>
          <w:rStyle w:val="zadanifontodlomka-000002"/>
        </w:rPr>
        <w:t>obuhvaća Grad Sisak i općine Martinska Ves i Sunja u Sisačko- moslavačkoj županiji.</w:t>
      </w:r>
      <w:r>
        <w:t xml:space="preserve"> </w:t>
      </w:r>
    </w:p>
    <w:p w14:paraId="42AD5632" w14:textId="77777777" w:rsidR="00000000" w:rsidRDefault="00A633B2">
      <w:pPr>
        <w:pStyle w:val="normal-000001"/>
      </w:pPr>
      <w:r>
        <w:rPr>
          <w:rStyle w:val="000005"/>
        </w:rPr>
        <w:t xml:space="preserve">  </w:t>
      </w:r>
    </w:p>
    <w:p w14:paraId="0ED088AB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17 je Sisački vodovod d.o.o., Sisak.</w:t>
      </w:r>
      <w:r>
        <w:t xml:space="preserve"> </w:t>
      </w:r>
    </w:p>
    <w:p w14:paraId="7117CD0D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3922701F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20.</w:t>
      </w:r>
      <w:r>
        <w:rPr>
          <w:rFonts w:eastAsia="Times New Roman"/>
          <w:sz w:val="24"/>
          <w:szCs w:val="24"/>
        </w:rPr>
        <w:t xml:space="preserve"> </w:t>
      </w:r>
    </w:p>
    <w:p w14:paraId="79342D99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61C64CB4" w14:textId="77777777" w:rsidR="00000000" w:rsidRDefault="00A633B2">
      <w:pPr>
        <w:pStyle w:val="normal-000001"/>
      </w:pPr>
      <w:r>
        <w:rPr>
          <w:rStyle w:val="zadanifontodlomka-000002"/>
        </w:rPr>
        <w:t>Uslužno područje 18 obuhvaća gradove Kutina, Novska i Popovača te opći</w:t>
      </w:r>
      <w:r>
        <w:rPr>
          <w:rStyle w:val="zadanifontodlomka-000002"/>
        </w:rPr>
        <w:t>ne Hrvatska Dubica, Jasenovac, Lipovljani i Velika Ludina u Sisačko-moslavačkoj županiji.</w:t>
      </w:r>
      <w:r>
        <w:t xml:space="preserve"> </w:t>
      </w:r>
    </w:p>
    <w:p w14:paraId="0F7974A1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417BF2CB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18 je Moslavina d.o.o., Kutina.</w:t>
      </w:r>
      <w:r>
        <w:t xml:space="preserve"> </w:t>
      </w:r>
    </w:p>
    <w:p w14:paraId="4B1E3953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18A0E5A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21.</w:t>
      </w:r>
      <w:r>
        <w:rPr>
          <w:rFonts w:eastAsia="Times New Roman"/>
          <w:sz w:val="24"/>
          <w:szCs w:val="24"/>
        </w:rPr>
        <w:t xml:space="preserve"> </w:t>
      </w:r>
    </w:p>
    <w:p w14:paraId="08556D70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505413E4" w14:textId="77777777" w:rsidR="00000000" w:rsidRDefault="00A633B2">
      <w:pPr>
        <w:pStyle w:val="normal-000001"/>
      </w:pPr>
      <w:r>
        <w:rPr>
          <w:rStyle w:val="zadanifontodlomka-000002"/>
        </w:rPr>
        <w:t>Uslužno područje 19 obuhvaća gradove Čazma, Daruvar, Garešnica i Grubišno Polje te općine Berek, Dežanovac, Đulovac, Hercegovac, Ivanska, Končanica, Severin, Sirač, Šandrovac, Štefanje, Velika Pisanica, Velika Trnovitica, Veliki Grđevac i Veliko Trojstvo u</w:t>
      </w:r>
      <w:r>
        <w:rPr>
          <w:rStyle w:val="zadanifontodlomka-000002"/>
        </w:rPr>
        <w:t xml:space="preserve"> Bjelovarsko-bilogorskoj županiji.</w:t>
      </w:r>
      <w:r>
        <w:t xml:space="preserve"> </w:t>
      </w:r>
    </w:p>
    <w:p w14:paraId="448BE021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452224B6" w14:textId="77777777" w:rsidR="00000000" w:rsidRDefault="00A633B2">
      <w:pPr>
        <w:pStyle w:val="normal-000001"/>
      </w:pPr>
      <w:r>
        <w:rPr>
          <w:rStyle w:val="zadanifontodlomka-000002"/>
        </w:rPr>
        <w:t>Uslužno područje 19 obuhvaća i gradove Lipik i Pakrac u Požeško-slavonskoj županiji.</w:t>
      </w:r>
      <w:r>
        <w:t xml:space="preserve"> </w:t>
      </w:r>
    </w:p>
    <w:p w14:paraId="49E721F9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430F2EB7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19 je Darkom vodoopskrba i odvodnja d.o.o., Daruvar.</w:t>
      </w:r>
      <w:r>
        <w:t xml:space="preserve"> </w:t>
      </w:r>
    </w:p>
    <w:p w14:paraId="387FF37B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1FAC76B9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22.</w:t>
      </w:r>
      <w:r>
        <w:rPr>
          <w:rFonts w:eastAsia="Times New Roman"/>
          <w:sz w:val="24"/>
          <w:szCs w:val="24"/>
        </w:rPr>
        <w:t xml:space="preserve"> </w:t>
      </w:r>
    </w:p>
    <w:p w14:paraId="36536429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38364147" w14:textId="77777777" w:rsidR="00000000" w:rsidRDefault="00A633B2">
      <w:pPr>
        <w:pStyle w:val="normal-000001"/>
      </w:pPr>
      <w:r>
        <w:rPr>
          <w:rStyle w:val="zadanifontodlomka-000002"/>
        </w:rPr>
        <w:t>Uslužno područ</w:t>
      </w:r>
      <w:r>
        <w:rPr>
          <w:rStyle w:val="zadanifontodlomka-000002"/>
        </w:rPr>
        <w:t xml:space="preserve">je 20 obuhvaća sve gradove i općine u Požeškoj-slavonskoj županiji, osim gradova Lipik i Pakrac. </w:t>
      </w:r>
    </w:p>
    <w:p w14:paraId="1473061B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BBDEDF6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20 je Tekija d.o.o., Požega.</w:t>
      </w:r>
      <w:r>
        <w:t xml:space="preserve"> </w:t>
      </w:r>
    </w:p>
    <w:p w14:paraId="605EBA07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2D137935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23.</w:t>
      </w:r>
      <w:r>
        <w:rPr>
          <w:rFonts w:eastAsia="Times New Roman"/>
          <w:sz w:val="24"/>
          <w:szCs w:val="24"/>
        </w:rPr>
        <w:t xml:space="preserve"> </w:t>
      </w:r>
    </w:p>
    <w:p w14:paraId="5F1DB7D9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1222F89F" w14:textId="77777777" w:rsidR="00000000" w:rsidRDefault="00A633B2">
      <w:pPr>
        <w:pStyle w:val="normal-000001"/>
      </w:pPr>
      <w:r>
        <w:rPr>
          <w:rStyle w:val="zadanifontodlomka-000002"/>
        </w:rPr>
        <w:t>Uslužno područje 21 obuhvaća Grad Novu Gradišku te općine Cernik, Davor, Dragalić, Gornji Bogićevci, Nova Kapela, Okučani, Rešetari, Stara Gradiška, Staro Petrovo Selo i Vrbje u Brodsko-posavskoj županiji.</w:t>
      </w:r>
      <w:r>
        <w:t xml:space="preserve"> </w:t>
      </w:r>
    </w:p>
    <w:p w14:paraId="62A897BE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78D245C3" w14:textId="77777777" w:rsidR="00000000" w:rsidRDefault="00A633B2">
      <w:pPr>
        <w:pStyle w:val="normal-000001"/>
      </w:pPr>
      <w:r>
        <w:rPr>
          <w:rStyle w:val="zadanifontodlomka-000002"/>
        </w:rPr>
        <w:lastRenderedPageBreak/>
        <w:t>Društvo preuzimatelj na uslužnom području 21 j</w:t>
      </w:r>
      <w:r>
        <w:rPr>
          <w:rStyle w:val="zadanifontodlomka-000002"/>
        </w:rPr>
        <w:t>e Vodovod Zapadne Slavonije d.o.o., Nova Gradiška.</w:t>
      </w:r>
      <w:r>
        <w:t xml:space="preserve"> </w:t>
      </w:r>
    </w:p>
    <w:p w14:paraId="35CB3FB4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5157AB97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24.</w:t>
      </w:r>
      <w:r>
        <w:rPr>
          <w:rFonts w:eastAsia="Times New Roman"/>
          <w:sz w:val="24"/>
          <w:szCs w:val="24"/>
        </w:rPr>
        <w:t xml:space="preserve"> </w:t>
      </w:r>
    </w:p>
    <w:p w14:paraId="2B5E9979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673273B9" w14:textId="77777777" w:rsidR="00000000" w:rsidRDefault="00A633B2">
      <w:pPr>
        <w:pStyle w:val="normal-000001"/>
      </w:pPr>
      <w:r>
        <w:rPr>
          <w:rStyle w:val="zadanifontodlomka-000002"/>
        </w:rPr>
        <w:t>Uslužno područje 22 obuhvaća Grad Slavonski Brod te općine Bebrina, Brodski Stupnik, Bukovlje, Donji Andrijevci, Garčin, Gornja Vrba, Gundinci, Klakar, Oprisavci, Oriovac, Podcrkavlje, S</w:t>
      </w:r>
      <w:r>
        <w:rPr>
          <w:rStyle w:val="zadanifontodlomka-000002"/>
        </w:rPr>
        <w:t>ibinj, Sikirevci, Slavonski Šamac, Velika Kopanica i Vrpolje u Brodsko-posavskoj županiji.</w:t>
      </w:r>
      <w:r>
        <w:t xml:space="preserve"> </w:t>
      </w:r>
    </w:p>
    <w:p w14:paraId="158E65F6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2EA5B79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22 je Vodovod d.o.o., Slavonski Brod.</w:t>
      </w:r>
      <w:r>
        <w:t xml:space="preserve"> </w:t>
      </w:r>
    </w:p>
    <w:p w14:paraId="43C3E0E9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4C982E13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25.</w:t>
      </w:r>
      <w:r>
        <w:rPr>
          <w:rFonts w:eastAsia="Times New Roman"/>
          <w:sz w:val="24"/>
          <w:szCs w:val="24"/>
        </w:rPr>
        <w:t xml:space="preserve"> </w:t>
      </w:r>
    </w:p>
    <w:p w14:paraId="052C6A2B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3F1B03E" w14:textId="77777777" w:rsidR="00000000" w:rsidRDefault="00A633B2">
      <w:pPr>
        <w:pStyle w:val="normal-000001"/>
      </w:pPr>
      <w:r>
        <w:rPr>
          <w:rStyle w:val="zadanifontodlomka-000002"/>
        </w:rPr>
        <w:t xml:space="preserve">Uslužno područje 23 obuhvaća gradove Otok, Vinkovci i Županja </w:t>
      </w:r>
      <w:r>
        <w:rPr>
          <w:rStyle w:val="zadanifontodlomka-000002"/>
        </w:rPr>
        <w:t>te općine Andrijaševci, Babina Greda, Bošnjaci, Cerna, Drenovci, Gradište, Gunja, Ivankovo, Jarmina, Markušica, Nijemci, Nuštar, Privlaka, Stari Jankovci, Stari Mikanovci, Štitar, Tordinci, Tovarnik, Vođinci i Vrbanja u Vukovarsko-srijemskoj županiji.</w:t>
      </w:r>
      <w:r>
        <w:t xml:space="preserve"> </w:t>
      </w:r>
    </w:p>
    <w:p w14:paraId="3A02EBFA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D23AB2B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23 je Vinkovački vodovod i kanalizacija d.o.o., Vinkovci.</w:t>
      </w:r>
      <w:r>
        <w:t xml:space="preserve"> </w:t>
      </w:r>
    </w:p>
    <w:p w14:paraId="7C6A3FD3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26.</w:t>
      </w:r>
      <w:r>
        <w:rPr>
          <w:rFonts w:eastAsia="Times New Roman"/>
          <w:sz w:val="24"/>
          <w:szCs w:val="24"/>
        </w:rPr>
        <w:t xml:space="preserve"> </w:t>
      </w:r>
    </w:p>
    <w:p w14:paraId="131F6C21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3783E5D0" w14:textId="77777777" w:rsidR="00000000" w:rsidRDefault="00A633B2">
      <w:pPr>
        <w:pStyle w:val="normal-000001"/>
      </w:pPr>
      <w:r>
        <w:rPr>
          <w:rStyle w:val="zadanifontodlomka-000002"/>
        </w:rPr>
        <w:t>Uslužno područje 24 obuhvaća gradove Ilok i Vukovar te općine Bogdanovci, Borovo, Lovas, Negoslavci, Tompojevci i Trpinja u Vukovarsko-srije</w:t>
      </w:r>
      <w:r>
        <w:rPr>
          <w:rStyle w:val="zadanifontodlomka-000002"/>
        </w:rPr>
        <w:t>mskoj županiji.</w:t>
      </w:r>
      <w:r>
        <w:t xml:space="preserve"> </w:t>
      </w:r>
    </w:p>
    <w:p w14:paraId="5A141C66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50926BF7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24 je Vodovod grada Vukovara d.o.o., Vukovar.</w:t>
      </w:r>
      <w:r>
        <w:t xml:space="preserve"> </w:t>
      </w:r>
    </w:p>
    <w:p w14:paraId="1C44C6B0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15870D41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27.</w:t>
      </w:r>
      <w:r>
        <w:rPr>
          <w:rFonts w:eastAsia="Times New Roman"/>
          <w:sz w:val="24"/>
          <w:szCs w:val="24"/>
        </w:rPr>
        <w:t xml:space="preserve"> </w:t>
      </w:r>
    </w:p>
    <w:p w14:paraId="79143CBE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186B45D4" w14:textId="77777777" w:rsidR="00000000" w:rsidRDefault="00A633B2">
      <w:pPr>
        <w:pStyle w:val="normal-000001"/>
      </w:pPr>
      <w:r>
        <w:rPr>
          <w:rStyle w:val="zadanifontodlomka-000002"/>
        </w:rPr>
        <w:t>Uslužno područje 25 obuhvaća sve gradove i općine u Istarskoj županiji.</w:t>
      </w:r>
      <w:r>
        <w:t xml:space="preserve"> </w:t>
      </w:r>
    </w:p>
    <w:p w14:paraId="666292C8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EA5E868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25 je Istarski vodovod d.o.o., Buzet.</w:t>
      </w:r>
      <w:r>
        <w:t xml:space="preserve"> </w:t>
      </w:r>
    </w:p>
    <w:p w14:paraId="6DD1D13E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25553448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28.</w:t>
      </w:r>
      <w:r>
        <w:rPr>
          <w:rFonts w:eastAsia="Times New Roman"/>
          <w:sz w:val="24"/>
          <w:szCs w:val="24"/>
        </w:rPr>
        <w:t xml:space="preserve"> </w:t>
      </w:r>
    </w:p>
    <w:p w14:paraId="50C37244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750378CF" w14:textId="77777777" w:rsidR="00000000" w:rsidRDefault="00A633B2">
      <w:pPr>
        <w:pStyle w:val="normal-000001"/>
      </w:pPr>
      <w:r>
        <w:rPr>
          <w:rStyle w:val="zadanifontodlomka-000002"/>
        </w:rPr>
        <w:t>Uslužno područje 26 obuhvaća gradove Bakar, Čabar, Delnice, Kastav, Kraljevica, Opatija, Rijeka i Vrbovsko te općine Brod Moravice, Čavle, Fužine, Jelenje, K</w:t>
      </w:r>
      <w:r>
        <w:rPr>
          <w:rStyle w:val="zadanifontodlomka-000002"/>
        </w:rPr>
        <w:t>lana, Kostrena, Lokve, Lovran, Matulji, Mošćenička Draga, Mrkopalj, Ravna Gora, Skrad i Viškovo u Primorsko-goranskoj županiji.</w:t>
      </w:r>
      <w:r>
        <w:t xml:space="preserve"> </w:t>
      </w:r>
    </w:p>
    <w:p w14:paraId="213EA2CC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7AF840DA" w14:textId="77777777" w:rsidR="00000000" w:rsidRDefault="00A633B2">
      <w:pPr>
        <w:pStyle w:val="normal-000001"/>
      </w:pPr>
      <w:r>
        <w:rPr>
          <w:rStyle w:val="zadanifontodlomka-000002"/>
        </w:rPr>
        <w:lastRenderedPageBreak/>
        <w:t>Društvo preuzimatelj na uslužnom području 26 je KD vodovod i kanalizacija d.o.o., Rijeka.</w:t>
      </w:r>
      <w:r>
        <w:t xml:space="preserve"> </w:t>
      </w:r>
    </w:p>
    <w:p w14:paraId="20DCD5BF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5300BF40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29.</w:t>
      </w:r>
      <w:r>
        <w:rPr>
          <w:rFonts w:eastAsia="Times New Roman"/>
          <w:sz w:val="24"/>
          <w:szCs w:val="24"/>
        </w:rPr>
        <w:t xml:space="preserve"> </w:t>
      </w:r>
    </w:p>
    <w:p w14:paraId="5EB5E34C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02DDCDC7" w14:textId="77777777" w:rsidR="00000000" w:rsidRDefault="00A633B2">
      <w:pPr>
        <w:pStyle w:val="normal-000001"/>
      </w:pPr>
      <w:r>
        <w:rPr>
          <w:rStyle w:val="zadanifontodlomka-000002"/>
        </w:rPr>
        <w:t>Uslužno područje 27 obuhvaća gradove Cres, Krk i Mali Lošinj te općine Baška, Dobrinj, Malinska-Dubašnica, Omišalj, Punat i Vrbnik u Primorsko-goranskoj županiji.</w:t>
      </w:r>
      <w:r>
        <w:t xml:space="preserve"> </w:t>
      </w:r>
    </w:p>
    <w:p w14:paraId="122C05BD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3DE4F137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27 je Ponikve voda d.o.o., Krk.</w:t>
      </w:r>
      <w:r>
        <w:t xml:space="preserve"> </w:t>
      </w:r>
    </w:p>
    <w:p w14:paraId="13069563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7E9DB899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30.</w:t>
      </w:r>
      <w:r>
        <w:rPr>
          <w:rFonts w:eastAsia="Times New Roman"/>
          <w:sz w:val="24"/>
          <w:szCs w:val="24"/>
        </w:rPr>
        <w:t xml:space="preserve"> </w:t>
      </w:r>
    </w:p>
    <w:p w14:paraId="03BFCA49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6FBFFA01" w14:textId="77777777" w:rsidR="00000000" w:rsidRDefault="00A633B2">
      <w:pPr>
        <w:pStyle w:val="normal-000001"/>
      </w:pPr>
      <w:r>
        <w:rPr>
          <w:rStyle w:val="zadanifontodlomka-000002"/>
        </w:rPr>
        <w:t>Uslužno područje 28 obuhvaća gradove Crikvenicu i Novi Vinodolski te Općinu Vinodolska općina u Primorsko-goranskoj županiji.</w:t>
      </w:r>
      <w:r>
        <w:t xml:space="preserve"> </w:t>
      </w:r>
    </w:p>
    <w:p w14:paraId="32E6EE00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04556BB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28 je Vodovod i odvodnja Žrnovnica Crikvenica Vinodol d.o.o., Novi Vinodolski.</w:t>
      </w:r>
      <w:r>
        <w:t xml:space="preserve"> </w:t>
      </w:r>
    </w:p>
    <w:p w14:paraId="5F1D30E1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7DE9059F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F899574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31.</w:t>
      </w:r>
      <w:r>
        <w:rPr>
          <w:rFonts w:eastAsia="Times New Roman"/>
          <w:sz w:val="24"/>
          <w:szCs w:val="24"/>
        </w:rPr>
        <w:t xml:space="preserve"> </w:t>
      </w:r>
    </w:p>
    <w:p w14:paraId="0C37642D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440ACE84" w14:textId="77777777" w:rsidR="00000000" w:rsidRDefault="00A633B2">
      <w:pPr>
        <w:pStyle w:val="normal-000001"/>
      </w:pPr>
      <w:r>
        <w:rPr>
          <w:rStyle w:val="zadanifontodlomka-000002"/>
        </w:rPr>
        <w:t xml:space="preserve">Uslužno područje 29 obuhvaća gradove Novalja i Senj te Općinu Karlobag u Ličko-senjskoj županiji. </w:t>
      </w:r>
    </w:p>
    <w:p w14:paraId="6DA17252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5ABA1DB" w14:textId="77777777" w:rsidR="00000000" w:rsidRDefault="00A633B2">
      <w:pPr>
        <w:pStyle w:val="normal-000001"/>
      </w:pPr>
      <w:r>
        <w:rPr>
          <w:rStyle w:val="zadanifontodlomka-000002"/>
        </w:rPr>
        <w:t>Uslužno područje 29 obuhvaća i Grad Rab i Općinu Lopar u Primorsko-goranskoj županiji.</w:t>
      </w:r>
      <w:r>
        <w:t xml:space="preserve"> </w:t>
      </w:r>
    </w:p>
    <w:p w14:paraId="046D4852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F7C2BA2" w14:textId="77777777" w:rsidR="00000000" w:rsidRDefault="00A633B2">
      <w:pPr>
        <w:pStyle w:val="normal-000001"/>
      </w:pPr>
      <w:r>
        <w:rPr>
          <w:rStyle w:val="zadanifontodlomka-000002"/>
        </w:rPr>
        <w:t>Uslužno područje 29 obuhvaća i Grad Pag te općine Kolan i Povljana u Zadarskoj županiji.</w:t>
      </w:r>
      <w:r>
        <w:t xml:space="preserve"> </w:t>
      </w:r>
    </w:p>
    <w:p w14:paraId="09A2C863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44EE2C0C" w14:textId="77777777" w:rsidR="00000000" w:rsidRDefault="00A633B2">
      <w:pPr>
        <w:pStyle w:val="normal-000001"/>
      </w:pPr>
      <w:r>
        <w:rPr>
          <w:rStyle w:val="zadanifontodlomka-000002"/>
        </w:rPr>
        <w:t xml:space="preserve">Društvo preuzimatelj na uslužnom području 29 je Vodovod Hrvatsko primorje – južni </w:t>
      </w:r>
      <w:proofErr w:type="gramStart"/>
      <w:r>
        <w:rPr>
          <w:rStyle w:val="zadanifontodlomka-000002"/>
        </w:rPr>
        <w:t>ogranak  d.o.o.</w:t>
      </w:r>
      <w:proofErr w:type="gramEnd"/>
      <w:r>
        <w:rPr>
          <w:rStyle w:val="zadanifontodlomka-000002"/>
        </w:rPr>
        <w:t>, Senj.</w:t>
      </w:r>
      <w:r>
        <w:t xml:space="preserve"> </w:t>
      </w:r>
    </w:p>
    <w:p w14:paraId="001C970A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3DB0378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420EC35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32.</w:t>
      </w:r>
      <w:r>
        <w:rPr>
          <w:rFonts w:eastAsia="Times New Roman"/>
          <w:sz w:val="24"/>
          <w:szCs w:val="24"/>
        </w:rPr>
        <w:t xml:space="preserve"> </w:t>
      </w:r>
    </w:p>
    <w:p w14:paraId="5E129EC5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0B61CC87" w14:textId="77777777" w:rsidR="00000000" w:rsidRDefault="00A633B2">
      <w:pPr>
        <w:pStyle w:val="normal-000001"/>
      </w:pPr>
      <w:r>
        <w:rPr>
          <w:rStyle w:val="zadanifontodlomka-000002"/>
        </w:rPr>
        <w:t>Uslužno područje 30 obuhvaća gradove</w:t>
      </w:r>
      <w:r>
        <w:rPr>
          <w:rStyle w:val="zadanifontodlomka-000002"/>
        </w:rPr>
        <w:t xml:space="preserve"> Gospić i Otočac te općine Brinje, Donji Lapac, Perušić, Plitvička Jezera, Udbina, Vrhovine te naselja Gornja Ploča, Kik, Ličko Cerje, Lovinac, Raduč, Ričice, Smokrić, Sveti Rok i Vranik iz Općine Lovinac u Ličko-senjskoj županiji.</w:t>
      </w:r>
      <w:r>
        <w:t xml:space="preserve"> </w:t>
      </w:r>
    </w:p>
    <w:p w14:paraId="41F00C2B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310F9F25" w14:textId="77777777" w:rsidR="00000000" w:rsidRDefault="00A633B2">
      <w:pPr>
        <w:pStyle w:val="normal-000001"/>
      </w:pPr>
      <w:r>
        <w:rPr>
          <w:rStyle w:val="zadanifontodlomka-000002"/>
        </w:rPr>
        <w:t xml:space="preserve">Uslužno područje 30 </w:t>
      </w:r>
      <w:r>
        <w:rPr>
          <w:rStyle w:val="zadanifontodlomka-000002"/>
        </w:rPr>
        <w:t>obuhvaća i Općinu Rakovica i naselje Modruš iz Općine Josipdol u Karlovačkoj županiji.</w:t>
      </w:r>
      <w:r>
        <w:t xml:space="preserve"> </w:t>
      </w:r>
    </w:p>
    <w:p w14:paraId="3F5919E5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58433CA8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30 je Usluga d.o.o., Gospić.</w:t>
      </w:r>
      <w:r>
        <w:t xml:space="preserve"> </w:t>
      </w:r>
    </w:p>
    <w:p w14:paraId="267AEA66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547F1E13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lastRenderedPageBreak/>
        <w:t>Članak 33.</w:t>
      </w:r>
      <w:r>
        <w:rPr>
          <w:rFonts w:eastAsia="Times New Roman"/>
          <w:sz w:val="24"/>
          <w:szCs w:val="24"/>
        </w:rPr>
        <w:t xml:space="preserve"> </w:t>
      </w:r>
    </w:p>
    <w:p w14:paraId="2BB1A2A2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58B8F1A0" w14:textId="77777777" w:rsidR="00000000" w:rsidRDefault="00A633B2">
      <w:pPr>
        <w:pStyle w:val="normal-000001"/>
      </w:pPr>
      <w:r>
        <w:rPr>
          <w:rStyle w:val="zadanifontodlomka-000002"/>
        </w:rPr>
        <w:t>Uslužno područje 31 obuhvaća gradove Nin, Obrovac, Pag i Zadar te općine Bi</w:t>
      </w:r>
      <w:r>
        <w:rPr>
          <w:rStyle w:val="zadanifontodlomka-000002"/>
        </w:rPr>
        <w:t xml:space="preserve">binje, Galovac, Gračac, Jasenice, Kali, Kolan, Kukljica, Novigrad, Poličnik, Posedarje, Povljana, Preko, Privlaka, Ražanac, Sali, Starigrad, Sukošan, Škabrnja, Vir, Vrsi i Zemunik Donji </w:t>
      </w:r>
      <w:r>
        <w:rPr>
          <w:rStyle w:val="zadanifontodlomka-000007"/>
        </w:rPr>
        <w:t>u Zadarskoj županiji.</w:t>
      </w:r>
      <w:r>
        <w:t xml:space="preserve"> </w:t>
      </w:r>
    </w:p>
    <w:p w14:paraId="4A1A599F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FED0213" w14:textId="77777777" w:rsidR="00000000" w:rsidRDefault="00A633B2">
      <w:pPr>
        <w:pStyle w:val="normal-000001"/>
      </w:pPr>
      <w:r>
        <w:rPr>
          <w:rStyle w:val="zadanifontodlomka-000002"/>
        </w:rPr>
        <w:t>Uslužno područje 31 obuhvaća i naselje Štika</w:t>
      </w:r>
      <w:r>
        <w:rPr>
          <w:rStyle w:val="zadanifontodlomka-000002"/>
        </w:rPr>
        <w:t>da u Općini Lovinac u Ličko-senjskoj županiji.</w:t>
      </w:r>
      <w:r>
        <w:t xml:space="preserve"> </w:t>
      </w:r>
    </w:p>
    <w:p w14:paraId="72758085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20D064A1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3</w:t>
      </w:r>
      <w:r>
        <w:t xml:space="preserve"> </w:t>
      </w:r>
      <w:r>
        <w:rPr>
          <w:rStyle w:val="zadanifontodlomka-000002"/>
        </w:rPr>
        <w:t>1 je Vodovod d.o.o., Zadar.</w:t>
      </w:r>
      <w:r>
        <w:t xml:space="preserve"> </w:t>
      </w:r>
    </w:p>
    <w:p w14:paraId="75B14722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2D02CA9B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34.</w:t>
      </w:r>
      <w:r>
        <w:rPr>
          <w:rFonts w:eastAsia="Times New Roman"/>
          <w:sz w:val="24"/>
          <w:szCs w:val="24"/>
        </w:rPr>
        <w:t xml:space="preserve"> </w:t>
      </w:r>
    </w:p>
    <w:p w14:paraId="5F235B79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6A790F84" w14:textId="77777777" w:rsidR="00000000" w:rsidRDefault="00A633B2">
      <w:pPr>
        <w:pStyle w:val="normal-000001"/>
      </w:pPr>
      <w:r>
        <w:rPr>
          <w:rStyle w:val="zadanifontodlomka-000002"/>
        </w:rPr>
        <w:t>Uslužno područje 32 obuhvaća gradove Biograd na moru i Benkovac te općine Polača, Lišane Ostrovičke, Sveti Filip i</w:t>
      </w:r>
      <w:r>
        <w:rPr>
          <w:rStyle w:val="zadanifontodlomka-000002"/>
        </w:rPr>
        <w:t xml:space="preserve"> Jakov, Pakoštane, Pašman i Tkon </w:t>
      </w:r>
      <w:r>
        <w:rPr>
          <w:rStyle w:val="zadanifontodlomka-000007"/>
        </w:rPr>
        <w:t>u Zadarskoj županiji.</w:t>
      </w:r>
      <w:r>
        <w:t xml:space="preserve"> </w:t>
      </w:r>
    </w:p>
    <w:p w14:paraId="41551DA2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795EB228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32 je Komunalac d.o.o., Biograd na moru.</w:t>
      </w:r>
      <w:r>
        <w:t xml:space="preserve"> </w:t>
      </w:r>
    </w:p>
    <w:p w14:paraId="40E58E5C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41933391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35.</w:t>
      </w:r>
      <w:r>
        <w:rPr>
          <w:rFonts w:eastAsia="Times New Roman"/>
          <w:sz w:val="24"/>
          <w:szCs w:val="24"/>
        </w:rPr>
        <w:t xml:space="preserve"> </w:t>
      </w:r>
    </w:p>
    <w:p w14:paraId="472E1AD7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4EC889CA" w14:textId="77777777" w:rsidR="00000000" w:rsidRDefault="00A633B2">
      <w:pPr>
        <w:pStyle w:val="normal-000001"/>
      </w:pPr>
      <w:r>
        <w:rPr>
          <w:rStyle w:val="zadanifontodlomka-000002"/>
        </w:rPr>
        <w:t>Uslužno područje 33 obuhvaća sve gradove i općine u Šibensko-kninskoj županiji, osim općina Kijevo i Civljane.</w:t>
      </w:r>
      <w:r>
        <w:t xml:space="preserve"> </w:t>
      </w:r>
    </w:p>
    <w:p w14:paraId="7E5AE27F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7FB0135A" w14:textId="77777777" w:rsidR="00000000" w:rsidRDefault="00A633B2">
      <w:pPr>
        <w:pStyle w:val="normal-000001"/>
      </w:pPr>
      <w:r>
        <w:rPr>
          <w:rStyle w:val="zadanifontodlomka-000002"/>
        </w:rPr>
        <w:t>Uslužno područje 33 uključujući i Općinu Stankovci u Zadarskoj županiji.</w:t>
      </w:r>
      <w:r>
        <w:t xml:space="preserve"> </w:t>
      </w:r>
    </w:p>
    <w:p w14:paraId="20E34F38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4B62E3FF" w14:textId="77777777" w:rsidR="00000000" w:rsidRDefault="00A633B2">
      <w:pPr>
        <w:pStyle w:val="normal-000001"/>
      </w:pPr>
      <w:r>
        <w:rPr>
          <w:rStyle w:val="zadanifontodlomka-000002"/>
        </w:rPr>
        <w:t>Uslužno područje 33 obuhvaća i općine Primorski Dolac i Marina t</w:t>
      </w:r>
      <w:r>
        <w:rPr>
          <w:rStyle w:val="zadanifontodlomka-000002"/>
        </w:rPr>
        <w:t xml:space="preserve">e naselje Sitno iz Općine Prgomet u Splitsko-dalmatinskoj županiji. </w:t>
      </w:r>
    </w:p>
    <w:p w14:paraId="2BD18082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F3BD106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33 je Vodovod i odvodnja d.o.o., Šibenik.</w:t>
      </w:r>
      <w:r>
        <w:t xml:space="preserve"> </w:t>
      </w:r>
    </w:p>
    <w:p w14:paraId="54CE85D5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11F10E21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36.</w:t>
      </w:r>
      <w:r>
        <w:rPr>
          <w:rFonts w:eastAsia="Times New Roman"/>
          <w:sz w:val="24"/>
          <w:szCs w:val="24"/>
        </w:rPr>
        <w:t xml:space="preserve"> </w:t>
      </w:r>
    </w:p>
    <w:p w14:paraId="67B7C1FB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0F99AAA7" w14:textId="77777777" w:rsidR="00000000" w:rsidRDefault="00A633B2">
      <w:pPr>
        <w:pStyle w:val="normal-000001"/>
      </w:pPr>
      <w:r>
        <w:rPr>
          <w:rStyle w:val="zadanifontodlomka-000002"/>
        </w:rPr>
        <w:t>Uslužno područje 34 obuhvaća gradove Kaštela, Solin, Split i Trogir te općine Dug</w:t>
      </w:r>
      <w:r>
        <w:rPr>
          <w:rStyle w:val="zadanifontodlomka-000002"/>
        </w:rPr>
        <w:t>opolje, Klis, Lećevica, Muć, Okrug, Podstrana, Seget i naselja Bogdanovići, Labin, Prgomet i Trolokve iz Općine Prgomet u Splitsko-dalmatinskoj županiji.</w:t>
      </w:r>
      <w:r>
        <w:t xml:space="preserve"> </w:t>
      </w:r>
    </w:p>
    <w:p w14:paraId="153494CC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D3D1E91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34 je Vodovod i kanalizacija d.o.o., Split.</w:t>
      </w:r>
      <w:r>
        <w:t xml:space="preserve"> </w:t>
      </w:r>
    </w:p>
    <w:p w14:paraId="4CCA6CF4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0CC2A309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3</w:t>
      </w:r>
      <w:r>
        <w:rPr>
          <w:rStyle w:val="zadanifontodlomka-000007"/>
          <w:rFonts w:eastAsia="Times New Roman"/>
          <w:b w:val="0"/>
          <w:bCs w:val="0"/>
        </w:rPr>
        <w:t>7.</w:t>
      </w:r>
      <w:r>
        <w:rPr>
          <w:rFonts w:eastAsia="Times New Roman"/>
          <w:sz w:val="24"/>
          <w:szCs w:val="24"/>
        </w:rPr>
        <w:t xml:space="preserve"> </w:t>
      </w:r>
    </w:p>
    <w:p w14:paraId="21F5544E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5BB00B7A" w14:textId="77777777" w:rsidR="00000000" w:rsidRDefault="00A633B2">
      <w:pPr>
        <w:pStyle w:val="normal-000001"/>
      </w:pPr>
      <w:r>
        <w:rPr>
          <w:rStyle w:val="zadanifontodlomka-000002"/>
        </w:rPr>
        <w:t>Uslužno područje 35 obuhvaća gradove Sinj, Trilj i Vrlika te općine Dicmo, Hrvace i Otok u Splitsko-dalmatinskoj županiji.</w:t>
      </w:r>
      <w:r>
        <w:t xml:space="preserve"> </w:t>
      </w:r>
    </w:p>
    <w:p w14:paraId="0BB52AAE" w14:textId="77777777" w:rsidR="00000000" w:rsidRDefault="00A633B2">
      <w:pPr>
        <w:pStyle w:val="normal-000001"/>
      </w:pPr>
      <w:r>
        <w:rPr>
          <w:rStyle w:val="000000"/>
        </w:rPr>
        <w:lastRenderedPageBreak/>
        <w:t> </w:t>
      </w:r>
      <w:r>
        <w:t xml:space="preserve"> </w:t>
      </w:r>
    </w:p>
    <w:p w14:paraId="40330324" w14:textId="77777777" w:rsidR="00000000" w:rsidRDefault="00A633B2">
      <w:pPr>
        <w:pStyle w:val="normal-000001"/>
      </w:pPr>
      <w:r>
        <w:rPr>
          <w:rStyle w:val="zadanifontodlomka-000002"/>
        </w:rPr>
        <w:t>Uslužno područje 35 obuhvaća i općine Civljane i Kijevo u Šibensko-kninskoj županiji.</w:t>
      </w:r>
      <w:r>
        <w:t xml:space="preserve"> </w:t>
      </w:r>
    </w:p>
    <w:p w14:paraId="000C632F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7645B326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</w:t>
      </w:r>
      <w:r>
        <w:rPr>
          <w:rStyle w:val="zadanifontodlomka-000002"/>
        </w:rPr>
        <w:t xml:space="preserve"> području 35 je Vodovod i odvodnja Cetinske krajine d.o.o., Sinj.</w:t>
      </w:r>
      <w:r>
        <w:t xml:space="preserve"> </w:t>
      </w:r>
    </w:p>
    <w:p w14:paraId="6AF6B808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5FF02DF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38.</w:t>
      </w:r>
      <w:r>
        <w:rPr>
          <w:rFonts w:eastAsia="Times New Roman"/>
          <w:sz w:val="24"/>
          <w:szCs w:val="24"/>
        </w:rPr>
        <w:t xml:space="preserve"> </w:t>
      </w:r>
    </w:p>
    <w:p w14:paraId="731DD124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59ED51C1" w14:textId="77777777" w:rsidR="00000000" w:rsidRDefault="00A633B2">
      <w:pPr>
        <w:pStyle w:val="normal-000001"/>
      </w:pPr>
      <w:r>
        <w:rPr>
          <w:rStyle w:val="zadanifontodlomka-000002"/>
        </w:rPr>
        <w:t>Uslužno područje 36 obuhvaća gradove</w:t>
      </w:r>
      <w:r>
        <w:t xml:space="preserve"> </w:t>
      </w:r>
      <w:r>
        <w:rPr>
          <w:rStyle w:val="zadanifontodlomka-000002"/>
        </w:rPr>
        <w:t>Hvar, Komiža, Omiš, Stari Grad, Supetar i Vis te općine Bol, Dugi Rat, Jelsa, Milna, Nerežišća, Postira, Pučišća, Selca, Sućuraj, Sutivan, Šestanovac, Šolta i Zadvarje u Splitsko-dalmatinskoj županiji.</w:t>
      </w:r>
      <w:r>
        <w:t xml:space="preserve"> </w:t>
      </w:r>
    </w:p>
    <w:p w14:paraId="006646BD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EB46A2B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36 je Vo</w:t>
      </w:r>
      <w:r>
        <w:rPr>
          <w:rStyle w:val="zadanifontodlomka-000002"/>
        </w:rPr>
        <w:t>dovod d.o.o., Omiš.</w:t>
      </w:r>
      <w:r>
        <w:t xml:space="preserve"> </w:t>
      </w:r>
    </w:p>
    <w:p w14:paraId="1A59E597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05C99E5C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 39.</w:t>
      </w:r>
      <w:r>
        <w:rPr>
          <w:rFonts w:eastAsia="Times New Roman"/>
          <w:sz w:val="24"/>
          <w:szCs w:val="24"/>
        </w:rPr>
        <w:t xml:space="preserve"> </w:t>
      </w:r>
    </w:p>
    <w:p w14:paraId="22CCF45C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2BC72518" w14:textId="77777777" w:rsidR="00000000" w:rsidRDefault="00A633B2">
      <w:pPr>
        <w:pStyle w:val="normal-000017"/>
        <w:spacing w:after="0"/>
      </w:pPr>
      <w:r>
        <w:rPr>
          <w:rStyle w:val="zadanifontodlomka-000002"/>
        </w:rPr>
        <w:t>Uslužno područje 37 obuhvaća gradove Imotski i Makarska te općine Baška Voda, Brela, Cista Provo, Lokvičići, Lovreć, Podbablje, Podgora, Proložac, Runovići, Tučepi, Zagvozd, Zmijavci, naselja Drvenik i Zaostrog iz Opć</w:t>
      </w:r>
      <w:r>
        <w:rPr>
          <w:rStyle w:val="zadanifontodlomka-000002"/>
        </w:rPr>
        <w:t>ine Gradac u Splitsko-dalmatinskoj županiji.</w:t>
      </w:r>
      <w:r>
        <w:t xml:space="preserve"> </w:t>
      </w:r>
    </w:p>
    <w:p w14:paraId="11E6E1FD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37 je Vodovod d.o.o., Makarska.</w:t>
      </w:r>
      <w:r>
        <w:t xml:space="preserve"> </w:t>
      </w:r>
    </w:p>
    <w:p w14:paraId="61785956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1081B72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</w:t>
      </w:r>
      <w:r>
        <w:rPr>
          <w:rFonts w:eastAsia="Times New Roman"/>
          <w:sz w:val="24"/>
          <w:szCs w:val="24"/>
        </w:rPr>
        <w:t xml:space="preserve"> </w:t>
      </w:r>
      <w:r>
        <w:rPr>
          <w:rStyle w:val="zadanifontodlomka-000002"/>
          <w:rFonts w:eastAsia="Times New Roman"/>
          <w:b w:val="0"/>
          <w:bCs w:val="0"/>
        </w:rPr>
        <w:t>40.</w:t>
      </w:r>
      <w:r>
        <w:rPr>
          <w:rFonts w:eastAsia="Times New Roman"/>
          <w:sz w:val="24"/>
          <w:szCs w:val="24"/>
        </w:rPr>
        <w:t xml:space="preserve"> </w:t>
      </w:r>
    </w:p>
    <w:p w14:paraId="0F11D123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3990F4B2" w14:textId="77777777" w:rsidR="00000000" w:rsidRDefault="00A633B2">
      <w:pPr>
        <w:pStyle w:val="normal-000001"/>
      </w:pPr>
      <w:r>
        <w:rPr>
          <w:rStyle w:val="zadanifontodlomka-000002"/>
        </w:rPr>
        <w:t>Uslužno područje 38 obuhvaća gradove Metković, Opuzen i Ploče te općine Kula Norinska, Pojezerje i Zažablje u Dubrova</w:t>
      </w:r>
      <w:r>
        <w:rPr>
          <w:rStyle w:val="zadanifontodlomka-000002"/>
        </w:rPr>
        <w:t xml:space="preserve">čko-neretvanskoj županiji. </w:t>
      </w:r>
    </w:p>
    <w:p w14:paraId="0908275C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8DAADF8" w14:textId="77777777" w:rsidR="00000000" w:rsidRDefault="00A633B2">
      <w:pPr>
        <w:pStyle w:val="normal-000001"/>
      </w:pPr>
      <w:r>
        <w:rPr>
          <w:rStyle w:val="zadanifontodlomka-000002"/>
        </w:rPr>
        <w:t>Uslužno područje 38 obuhvaća i gradove Vrgorac, Općinu Zagvozd te naselja Brist, Gradac i Podaca iz Općine Gradac</w:t>
      </w:r>
      <w:r>
        <w:t xml:space="preserve"> </w:t>
      </w:r>
      <w:r>
        <w:rPr>
          <w:rStyle w:val="zadanifontodlomka-000002"/>
        </w:rPr>
        <w:t>u Splitsko-dalmatinskoj županiji.</w:t>
      </w:r>
      <w:r>
        <w:t xml:space="preserve"> </w:t>
      </w:r>
    </w:p>
    <w:p w14:paraId="1850C9C1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6E58AF9A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38 je Izvor Ploče d.o.o., Ploče.</w:t>
      </w:r>
      <w:r>
        <w:t xml:space="preserve"> </w:t>
      </w:r>
    </w:p>
    <w:p w14:paraId="5B559384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7D09106E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t>Članak</w:t>
      </w:r>
      <w:r>
        <w:rPr>
          <w:rFonts w:eastAsia="Times New Roman"/>
          <w:sz w:val="24"/>
          <w:szCs w:val="24"/>
        </w:rPr>
        <w:t xml:space="preserve"> </w:t>
      </w:r>
      <w:r>
        <w:rPr>
          <w:rStyle w:val="zadanifontodlomka-000002"/>
          <w:rFonts w:eastAsia="Times New Roman"/>
          <w:b w:val="0"/>
          <w:bCs w:val="0"/>
        </w:rPr>
        <w:t>41.</w:t>
      </w:r>
      <w:r>
        <w:rPr>
          <w:rFonts w:eastAsia="Times New Roman"/>
          <w:sz w:val="24"/>
          <w:szCs w:val="24"/>
        </w:rPr>
        <w:t xml:space="preserve"> </w:t>
      </w:r>
    </w:p>
    <w:p w14:paraId="5FC8583A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23ED841C" w14:textId="77777777" w:rsidR="00000000" w:rsidRDefault="00A633B2">
      <w:pPr>
        <w:pStyle w:val="normal-000001"/>
      </w:pPr>
      <w:r>
        <w:rPr>
          <w:rStyle w:val="zadanifontodlomka-000002"/>
        </w:rPr>
        <w:t>Uslužno područje 39 obuhvaća Grad Korčulu te općine Blato, Janjina, Lastovo, Lumbarda, Mljet, Orebić, Slivno, Smokvica, Ston, Trpanj i Vela Luka u Dubrovačko-nere</w:t>
      </w:r>
      <w:r>
        <w:rPr>
          <w:rStyle w:val="zadanifontodlomka-000002"/>
        </w:rPr>
        <w:t>tvanskoj županiji.</w:t>
      </w:r>
      <w:r>
        <w:t xml:space="preserve"> </w:t>
      </w:r>
    </w:p>
    <w:p w14:paraId="69F1F43F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0233F912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39 je NPKLM vodovod d.o.o., Korčula.</w:t>
      </w:r>
      <w:r>
        <w:t xml:space="preserve"> </w:t>
      </w:r>
    </w:p>
    <w:p w14:paraId="1EE6D566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89563D4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2"/>
          <w:rFonts w:eastAsia="Times New Roman"/>
          <w:b w:val="0"/>
          <w:bCs w:val="0"/>
        </w:rPr>
        <w:t>Članak 42.</w:t>
      </w:r>
      <w:r>
        <w:rPr>
          <w:rFonts w:eastAsia="Times New Roman"/>
          <w:sz w:val="24"/>
          <w:szCs w:val="24"/>
        </w:rPr>
        <w:t xml:space="preserve"> </w:t>
      </w:r>
    </w:p>
    <w:p w14:paraId="36238838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0C2D9BC5" w14:textId="77777777" w:rsidR="00000000" w:rsidRDefault="00A633B2">
      <w:pPr>
        <w:pStyle w:val="normal-000001"/>
      </w:pPr>
      <w:r>
        <w:rPr>
          <w:rStyle w:val="zadanifontodlomka-000002"/>
        </w:rPr>
        <w:lastRenderedPageBreak/>
        <w:t>Uslužno područje 40 obuhvaća Grad Dubrovnik i općine Dubrovačko primorje i Župa dubrovačka u Dubrovačko-neretvanskoj županiji.</w:t>
      </w:r>
      <w:r>
        <w:t xml:space="preserve"> </w:t>
      </w:r>
    </w:p>
    <w:p w14:paraId="4CBD9CB9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21323BFA" w14:textId="77777777" w:rsidR="00000000" w:rsidRDefault="00A633B2">
      <w:pPr>
        <w:pStyle w:val="normal-000001"/>
      </w:pPr>
      <w:r>
        <w:rPr>
          <w:rStyle w:val="zadanifontodlomka-000002"/>
        </w:rPr>
        <w:t>Društvo preuzimatelj na uslužnom području 40 je Vodovod Dubrovnik d.o.o., Dubrovnik.</w:t>
      </w:r>
      <w:r>
        <w:t xml:space="preserve"> </w:t>
      </w:r>
    </w:p>
    <w:p w14:paraId="1F33A656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1B80F3C8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2"/>
          <w:rFonts w:eastAsia="Times New Roman"/>
          <w:b w:val="0"/>
          <w:bCs w:val="0"/>
        </w:rPr>
        <w:t>Članak 43.</w:t>
      </w:r>
      <w:r>
        <w:rPr>
          <w:rFonts w:eastAsia="Times New Roman"/>
          <w:sz w:val="24"/>
          <w:szCs w:val="24"/>
        </w:rPr>
        <w:t xml:space="preserve"> </w:t>
      </w:r>
    </w:p>
    <w:p w14:paraId="3D14FE86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69751D5D" w14:textId="77777777" w:rsidR="00000000" w:rsidRDefault="00A633B2">
      <w:pPr>
        <w:pStyle w:val="normal-000001"/>
      </w:pPr>
      <w:r>
        <w:rPr>
          <w:rStyle w:val="zadanifontodlomka-000002"/>
        </w:rPr>
        <w:t xml:space="preserve">Uslužno područje 41 obuhvaća Općinu Konavle u Dubrovačko-neretvanskoj županiji. </w:t>
      </w:r>
    </w:p>
    <w:p w14:paraId="4CF46BF3" w14:textId="77777777" w:rsidR="00000000" w:rsidRDefault="00A633B2">
      <w:pPr>
        <w:pStyle w:val="normal-000001"/>
      </w:pPr>
      <w:r>
        <w:rPr>
          <w:rStyle w:val="000000"/>
        </w:rPr>
        <w:t> </w:t>
      </w:r>
      <w:r>
        <w:t xml:space="preserve"> </w:t>
      </w:r>
    </w:p>
    <w:p w14:paraId="57DE2A15" w14:textId="77777777" w:rsidR="00000000" w:rsidRDefault="00A633B2">
      <w:pPr>
        <w:pStyle w:val="normal-000001"/>
      </w:pPr>
      <w:r>
        <w:rPr>
          <w:rStyle w:val="zadanifontodlomka-000002"/>
        </w:rPr>
        <w:t xml:space="preserve">Društvo preuzimatelj na uslužnom području 41 je Konavosko komunalno </w:t>
      </w:r>
      <w:r>
        <w:rPr>
          <w:rStyle w:val="zadanifontodlomka-000002"/>
        </w:rPr>
        <w:t>društvo d.o.o., Čilipi.</w:t>
      </w:r>
      <w:r>
        <w:t xml:space="preserve"> </w:t>
      </w:r>
    </w:p>
    <w:p w14:paraId="01015B8C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2C21BD43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2"/>
          <w:rFonts w:eastAsia="Times New Roman"/>
          <w:b w:val="0"/>
          <w:bCs w:val="0"/>
        </w:rPr>
        <w:t>Članak 44.</w:t>
      </w:r>
      <w:r>
        <w:rPr>
          <w:rFonts w:eastAsia="Times New Roman"/>
          <w:sz w:val="24"/>
          <w:szCs w:val="24"/>
        </w:rPr>
        <w:t xml:space="preserve"> </w:t>
      </w:r>
    </w:p>
    <w:p w14:paraId="25667E0C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67FE5502" w14:textId="77777777" w:rsidR="00000000" w:rsidRDefault="00A633B2">
      <w:pPr>
        <w:pStyle w:val="normal-000001"/>
      </w:pPr>
      <w:r>
        <w:rPr>
          <w:rStyle w:val="zadanifontodlomka-000002"/>
        </w:rPr>
        <w:t>Granice uslužnih područja su vanjske granice jedinica lokalne samouprave koje graniče sa susjednim uslužnim područjem, osim ako je ovom Uredbom drukčije određeno.</w:t>
      </w:r>
      <w:r>
        <w:t xml:space="preserve"> </w:t>
      </w:r>
    </w:p>
    <w:p w14:paraId="23100A3A" w14:textId="77777777" w:rsidR="00000000" w:rsidRDefault="00A633B2">
      <w:pPr>
        <w:pStyle w:val="normal-000001"/>
      </w:pPr>
      <w:r>
        <w:rPr>
          <w:color w:val="000000"/>
        </w:rPr>
        <w:br/>
      </w:r>
      <w:r>
        <w:rPr>
          <w:rStyle w:val="zadanifontodlomka-000002"/>
        </w:rPr>
        <w:t>Kada su u uslužno područje uključena pojedina na</w:t>
      </w:r>
      <w:r>
        <w:rPr>
          <w:rStyle w:val="zadanifontodlomka-000002"/>
        </w:rPr>
        <w:t>selja iz gradova i općina, tada vanjska granica tih naselja čini granicu uslužnog područja.</w:t>
      </w:r>
      <w:r>
        <w:t xml:space="preserve"> </w:t>
      </w:r>
    </w:p>
    <w:p w14:paraId="396522CB" w14:textId="77777777" w:rsidR="00000000" w:rsidRDefault="00A633B2">
      <w:pPr>
        <w:pStyle w:val="normal-000001"/>
      </w:pPr>
      <w:r>
        <w:rPr>
          <w:color w:val="000000"/>
        </w:rPr>
        <w:br/>
      </w:r>
      <w:r>
        <w:rPr>
          <w:rStyle w:val="zadanifontodlomka-000002"/>
        </w:rPr>
        <w:t>Granica između uslužnih područja temelji se na službenoj evidenciji prostornih jedinica iz Registra prostornih jedinica Državne geodetske uprave, sa stanjem na da</w:t>
      </w:r>
      <w:r>
        <w:rPr>
          <w:rStyle w:val="zadanifontodlomka-000002"/>
        </w:rPr>
        <w:t xml:space="preserve">n 27. rujna 2019. godine. </w:t>
      </w:r>
    </w:p>
    <w:p w14:paraId="77F4A9C6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0021FD94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2"/>
          <w:rFonts w:eastAsia="Times New Roman"/>
          <w:b w:val="0"/>
          <w:bCs w:val="0"/>
        </w:rPr>
        <w:t>Članak 45.</w:t>
      </w:r>
      <w:r>
        <w:rPr>
          <w:rFonts w:eastAsia="Times New Roman"/>
          <w:sz w:val="24"/>
          <w:szCs w:val="24"/>
        </w:rPr>
        <w:t xml:space="preserve"> </w:t>
      </w:r>
    </w:p>
    <w:p w14:paraId="3309D8EE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1BD3E4DA" w14:textId="77777777" w:rsidR="00000000" w:rsidRDefault="00A633B2">
      <w:pPr>
        <w:pStyle w:val="normal-000001"/>
      </w:pPr>
      <w:r>
        <w:rPr>
          <w:rStyle w:val="zadanifontodlomka-000002"/>
        </w:rPr>
        <w:t>Granica između uslužnih područja izrađena je u digitalnom formatu s mogućnošću prikaza u GIS sustavu i pohranjuje se u Hrvatskim vodama.</w:t>
      </w:r>
      <w:r>
        <w:t xml:space="preserve"> </w:t>
      </w:r>
    </w:p>
    <w:p w14:paraId="2AFF3E83" w14:textId="77777777" w:rsidR="00000000" w:rsidRDefault="00A633B2">
      <w:pPr>
        <w:pStyle w:val="normal-000001"/>
      </w:pPr>
      <w:r>
        <w:rPr>
          <w:color w:val="000000"/>
        </w:rPr>
        <w:br/>
      </w:r>
      <w:r>
        <w:rPr>
          <w:rStyle w:val="zadanifontodlomka-000002"/>
        </w:rPr>
        <w:t>Karta iz stavka 1. ovoga članka objavljuje se na web-stranici ministarst</w:t>
      </w:r>
      <w:r>
        <w:rPr>
          <w:rStyle w:val="zadanifontodlomka-000002"/>
        </w:rPr>
        <w:t>va nadležnog za vodno gospodarstvo.</w:t>
      </w:r>
      <w:r>
        <w:t xml:space="preserve"> </w:t>
      </w:r>
    </w:p>
    <w:p w14:paraId="1D0DEDBA" w14:textId="77777777" w:rsidR="00000000" w:rsidRDefault="00A633B2">
      <w:pPr>
        <w:pStyle w:val="normal-000001"/>
      </w:pPr>
      <w:r>
        <w:rPr>
          <w:color w:val="000000"/>
        </w:rPr>
        <w:br/>
      </w:r>
      <w:r>
        <w:rPr>
          <w:rStyle w:val="zadanifontodlomka-000002"/>
        </w:rPr>
        <w:t xml:space="preserve">Referentna karta uslužnih područja u mjerilu 1:2.500.000 je prilog ove Uredbe i objavljuje se u „Narodnim </w:t>
      </w:r>
      <w:proofErr w:type="gramStart"/>
      <w:r>
        <w:rPr>
          <w:rStyle w:val="zadanifontodlomka-000002"/>
        </w:rPr>
        <w:t>novinama“</w:t>
      </w:r>
      <w:proofErr w:type="gramEnd"/>
      <w:r>
        <w:rPr>
          <w:rStyle w:val="zadanifontodlomka-000002"/>
        </w:rPr>
        <w:t xml:space="preserve">. </w:t>
      </w:r>
    </w:p>
    <w:p w14:paraId="3A65ACA5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699D18FF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2"/>
          <w:rFonts w:eastAsia="Times New Roman"/>
          <w:b w:val="0"/>
          <w:bCs w:val="0"/>
        </w:rPr>
        <w:t>Članak 46.</w:t>
      </w:r>
      <w:r>
        <w:rPr>
          <w:rFonts w:eastAsia="Times New Roman"/>
          <w:sz w:val="24"/>
          <w:szCs w:val="24"/>
        </w:rPr>
        <w:t xml:space="preserve"> </w:t>
      </w:r>
    </w:p>
    <w:p w14:paraId="4AD4CD6C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60D97974" w14:textId="77777777" w:rsidR="00000000" w:rsidRDefault="00A633B2">
      <w:pPr>
        <w:pStyle w:val="normal-000001"/>
      </w:pPr>
      <w:r>
        <w:rPr>
          <w:rStyle w:val="zadanifontodlomka-000002"/>
        </w:rPr>
        <w:t>U slučaju dvojbe o granici između uslužnih područja, ministarstvo nadležno za vodn</w:t>
      </w:r>
      <w:r>
        <w:rPr>
          <w:rStyle w:val="zadanifontodlomka-000002"/>
        </w:rPr>
        <w:t>o gospodarstvo, odredit će granicu rješenjem u upravnom postupku, uz koje se prilaže kopija katastarskog plana u mjerilu 1:1.000, koja je sastavni dio rješenja.  </w:t>
      </w:r>
      <w:r>
        <w:t xml:space="preserve"> </w:t>
      </w:r>
    </w:p>
    <w:p w14:paraId="12155373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572F235D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2"/>
          <w:rFonts w:eastAsia="Times New Roman"/>
          <w:b w:val="0"/>
          <w:bCs w:val="0"/>
        </w:rPr>
        <w:t>Članak 47.</w:t>
      </w:r>
      <w:r>
        <w:rPr>
          <w:rFonts w:eastAsia="Times New Roman"/>
          <w:sz w:val="24"/>
          <w:szCs w:val="24"/>
        </w:rPr>
        <w:t xml:space="preserve"> </w:t>
      </w:r>
    </w:p>
    <w:p w14:paraId="466C96A7" w14:textId="77777777" w:rsidR="00000000" w:rsidRDefault="00A633B2">
      <w:pPr>
        <w:pStyle w:val="normal-000003"/>
      </w:pPr>
      <w:r>
        <w:rPr>
          <w:rStyle w:val="000000"/>
        </w:rPr>
        <w:lastRenderedPageBreak/>
        <w:t> </w:t>
      </w:r>
      <w:r>
        <w:t xml:space="preserve"> </w:t>
      </w:r>
    </w:p>
    <w:p w14:paraId="4EDC65C6" w14:textId="77777777" w:rsidR="00000000" w:rsidRDefault="00A633B2">
      <w:pPr>
        <w:pStyle w:val="normal-000001"/>
      </w:pPr>
      <w:r>
        <w:rPr>
          <w:rStyle w:val="zadanifontodlomka-000002"/>
        </w:rPr>
        <w:t>Danom stupanja na snagu ove Uredbe prestaje važiti Uredba o uslužnim podru</w:t>
      </w:r>
      <w:r>
        <w:rPr>
          <w:rStyle w:val="zadanifontodlomka-000002"/>
        </w:rPr>
        <w:t>čjima (Narodne novine, broj 67/14).</w:t>
      </w:r>
      <w:r>
        <w:t xml:space="preserve"> </w:t>
      </w:r>
    </w:p>
    <w:p w14:paraId="7839465A" w14:textId="77777777" w:rsidR="00000000" w:rsidRDefault="00A633B2">
      <w:pPr>
        <w:pStyle w:val="normal-000008"/>
      </w:pPr>
      <w:r>
        <w:rPr>
          <w:rStyle w:val="000000"/>
        </w:rPr>
        <w:t> </w:t>
      </w:r>
      <w:r>
        <w:t xml:space="preserve"> </w:t>
      </w:r>
    </w:p>
    <w:p w14:paraId="484CDA57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2"/>
          <w:rFonts w:eastAsia="Times New Roman"/>
          <w:b w:val="0"/>
          <w:bCs w:val="0"/>
        </w:rPr>
        <w:t>Članak 48.</w:t>
      </w:r>
      <w:r>
        <w:rPr>
          <w:rFonts w:eastAsia="Times New Roman"/>
          <w:sz w:val="24"/>
          <w:szCs w:val="24"/>
        </w:rPr>
        <w:t xml:space="preserve"> </w:t>
      </w:r>
    </w:p>
    <w:p w14:paraId="476107F5" w14:textId="77777777" w:rsidR="00000000" w:rsidRDefault="00A633B2">
      <w:pPr>
        <w:pStyle w:val="normal-000003"/>
      </w:pPr>
      <w:r>
        <w:rPr>
          <w:rStyle w:val="000000"/>
        </w:rPr>
        <w:t> </w:t>
      </w:r>
      <w:r>
        <w:t xml:space="preserve"> </w:t>
      </w:r>
    </w:p>
    <w:p w14:paraId="707B1F5D" w14:textId="77777777" w:rsidR="00000000" w:rsidRDefault="00A633B2">
      <w:pPr>
        <w:pStyle w:val="normal-000018"/>
      </w:pPr>
      <w:r>
        <w:rPr>
          <w:rStyle w:val="zadanifontodlomka-000002"/>
        </w:rPr>
        <w:t xml:space="preserve">Ova Uredba stupa na snagu osmoga dana od dana objave u „Narodnim </w:t>
      </w:r>
      <w:proofErr w:type="gramStart"/>
      <w:r>
        <w:rPr>
          <w:rStyle w:val="zadanifontodlomka-000002"/>
        </w:rPr>
        <w:t>novinama“</w:t>
      </w:r>
      <w:proofErr w:type="gramEnd"/>
      <w:r>
        <w:rPr>
          <w:rStyle w:val="zadanifontodlomka-000002"/>
        </w:rPr>
        <w:t>.</w:t>
      </w:r>
      <w:r>
        <w:t xml:space="preserve"> </w:t>
      </w:r>
    </w:p>
    <w:p w14:paraId="3E6F1910" w14:textId="77777777" w:rsidR="00000000" w:rsidRDefault="00A633B2">
      <w:pPr>
        <w:pStyle w:val="normal-000019"/>
        <w:spacing w:after="0"/>
      </w:pPr>
      <w:r>
        <w:rPr>
          <w:rStyle w:val="zadanifontodlomka-000002"/>
        </w:rPr>
        <w:t>KLASA:</w:t>
      </w:r>
      <w:r>
        <w:t xml:space="preserve"> </w:t>
      </w:r>
    </w:p>
    <w:p w14:paraId="47215267" w14:textId="77777777" w:rsidR="00000000" w:rsidRDefault="00A633B2">
      <w:pPr>
        <w:pStyle w:val="normal-000019"/>
        <w:spacing w:after="0"/>
      </w:pPr>
      <w:r>
        <w:rPr>
          <w:rStyle w:val="zadanifontodlomka-000002"/>
        </w:rPr>
        <w:t>URBROJ:</w:t>
      </w:r>
      <w:r>
        <w:t xml:space="preserve"> </w:t>
      </w:r>
    </w:p>
    <w:p w14:paraId="64632038" w14:textId="77777777" w:rsidR="00000000" w:rsidRDefault="00A633B2">
      <w:pPr>
        <w:pStyle w:val="normal-000019"/>
        <w:spacing w:after="0"/>
      </w:pPr>
      <w:r>
        <w:rPr>
          <w:rStyle w:val="zadanifontodlomka-000002"/>
        </w:rPr>
        <w:t>Zagreb,</w:t>
      </w:r>
      <w:r>
        <w:t xml:space="preserve"> </w:t>
      </w:r>
    </w:p>
    <w:p w14:paraId="49D7E646" w14:textId="77777777" w:rsidR="00000000" w:rsidRDefault="00A633B2">
      <w:pPr>
        <w:pStyle w:val="normal-000019"/>
        <w:spacing w:after="0"/>
      </w:pPr>
      <w:r>
        <w:rPr>
          <w:rStyle w:val="000000"/>
        </w:rPr>
        <w:t> </w:t>
      </w:r>
      <w:r>
        <w:t xml:space="preserve"> </w:t>
      </w:r>
    </w:p>
    <w:p w14:paraId="7AA9F4C7" w14:textId="77777777" w:rsidR="00000000" w:rsidRDefault="00A633B2">
      <w:pPr>
        <w:pStyle w:val="normal-000020"/>
        <w:spacing w:after="0"/>
      </w:pPr>
      <w:r>
        <w:rPr>
          <w:rStyle w:val="zadanifontodlomka"/>
        </w:rPr>
        <w:t xml:space="preserve">PREDSJEDNIK </w:t>
      </w:r>
    </w:p>
    <w:p w14:paraId="65205EF7" w14:textId="77777777" w:rsidR="00000000" w:rsidRDefault="00A633B2">
      <w:pPr>
        <w:pStyle w:val="normal-000020"/>
        <w:spacing w:after="0"/>
      </w:pPr>
      <w:r>
        <w:rPr>
          <w:rStyle w:val="000005"/>
        </w:rPr>
        <w:t xml:space="preserve">  </w:t>
      </w:r>
    </w:p>
    <w:p w14:paraId="25E8207E" w14:textId="77777777" w:rsidR="00000000" w:rsidRDefault="00A633B2">
      <w:pPr>
        <w:pStyle w:val="normal-000020"/>
        <w:spacing w:after="0"/>
      </w:pPr>
      <w:r>
        <w:rPr>
          <w:rStyle w:val="zadanifontodlomka"/>
        </w:rPr>
        <w:t xml:space="preserve">mr. sc. Andrej Plenković </w:t>
      </w:r>
    </w:p>
    <w:p w14:paraId="553357CA" w14:textId="77777777" w:rsidR="00000000" w:rsidRDefault="00A633B2">
      <w:pPr>
        <w:pStyle w:val="normal-000019"/>
        <w:spacing w:after="0"/>
      </w:pPr>
      <w:r>
        <w:rPr>
          <w:rStyle w:val="000005"/>
        </w:rPr>
        <w:t xml:space="preserve">  </w:t>
      </w:r>
    </w:p>
    <w:p w14:paraId="2DBBCE4E" w14:textId="77777777" w:rsidR="00000000" w:rsidRDefault="00A633B2">
      <w:pPr>
        <w:pStyle w:val="normal-000021"/>
        <w:spacing w:after="0"/>
      </w:pPr>
      <w:r>
        <w:rPr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71BB1C61" wp14:editId="323CB152">
            <wp:extent cx="5753100" cy="814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64BB9" w14:textId="77777777" w:rsidR="00000000" w:rsidRDefault="00A633B2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zadanifontodlomka-000007"/>
          <w:rFonts w:eastAsia="Times New Roman"/>
          <w:b w:val="0"/>
          <w:bCs w:val="0"/>
        </w:rPr>
        <w:lastRenderedPageBreak/>
        <w:t xml:space="preserve">OBRAZLOŽENJE </w:t>
      </w:r>
    </w:p>
    <w:p w14:paraId="55F3B353" w14:textId="77777777" w:rsidR="00000000" w:rsidRDefault="00A633B2">
      <w:pPr>
        <w:pStyle w:val="normal-000024"/>
        <w:spacing w:after="0"/>
      </w:pPr>
      <w:r>
        <w:rPr>
          <w:rStyle w:val="zadanifontodlomka-000007"/>
        </w:rPr>
        <w:t>UZ NACRT PRIJEDLOGA UREDBE O USLUŽNIM PODRUČJIMA</w:t>
      </w:r>
      <w:r>
        <w:t xml:space="preserve"> </w:t>
      </w:r>
    </w:p>
    <w:p w14:paraId="01335D0F" w14:textId="77777777" w:rsidR="00000000" w:rsidRDefault="00A633B2">
      <w:pPr>
        <w:pStyle w:val="normal-000017"/>
        <w:spacing w:after="0"/>
      </w:pPr>
      <w:r>
        <w:rPr>
          <w:rStyle w:val="000015"/>
        </w:rPr>
        <w:t> </w:t>
      </w:r>
      <w:r>
        <w:t xml:space="preserve"> </w:t>
      </w:r>
    </w:p>
    <w:p w14:paraId="2A85BD20" w14:textId="77777777" w:rsidR="00000000" w:rsidRDefault="00A633B2">
      <w:pPr>
        <w:pStyle w:val="normal-000017"/>
        <w:spacing w:after="0"/>
      </w:pPr>
      <w:r>
        <w:rPr>
          <w:rStyle w:val="zadanifontodlomka-000007"/>
        </w:rPr>
        <w:t>Pravna osnova za donošenje ove Uredbe su odredbe članka 7. stavka 6. i članka 88. stavka 1. Zakona o vodnim uslugama (Narodne novine, broj 66/19, u daljnjem tekstu: Zakon). Navedenim odredbama je propisano da Vlada Republike Hrvatske Uredbom uspostavlja us</w:t>
      </w:r>
      <w:r>
        <w:rPr>
          <w:rStyle w:val="zadanifontodlomka-000007"/>
        </w:rPr>
        <w:t>lužna područja, određuje njihove granice i društvo preuzimatelja za svako uslužno područje. Ova Uredba se donosi nakon savjetovanja s jedinicama lokalne samouprave, županijama i javnim isporučiteljima vodnih usluga.</w:t>
      </w:r>
      <w:r>
        <w:t xml:space="preserve"> </w:t>
      </w:r>
    </w:p>
    <w:p w14:paraId="67B542B3" w14:textId="77777777" w:rsidR="00000000" w:rsidRDefault="00A633B2">
      <w:pPr>
        <w:pStyle w:val="normal-000018"/>
      </w:pPr>
      <w:r>
        <w:rPr>
          <w:rStyle w:val="000015"/>
        </w:rPr>
        <w:t> </w:t>
      </w:r>
      <w:r>
        <w:t xml:space="preserve"> </w:t>
      </w:r>
    </w:p>
    <w:p w14:paraId="2FCCBCB6" w14:textId="77777777" w:rsidR="00000000" w:rsidRDefault="00A633B2">
      <w:pPr>
        <w:pStyle w:val="normal-000018-000025"/>
      </w:pPr>
      <w:r>
        <w:rPr>
          <w:rStyle w:val="zadanifontodlomka-000007"/>
        </w:rPr>
        <w:t>Nacrtom prijedloga uredbe o uslužnim</w:t>
      </w:r>
      <w:r>
        <w:rPr>
          <w:rStyle w:val="zadanifontodlomka-000007"/>
        </w:rPr>
        <w:t xml:space="preserve"> područjima (dalje u tekstu: Nacrt prijedloga uredbe) predlaže se uspostava 41 uslužnog područja i poimence se navode društva preuzimatelji za svako uslužno područje.</w:t>
      </w:r>
      <w:r>
        <w:t xml:space="preserve"> </w:t>
      </w:r>
    </w:p>
    <w:p w14:paraId="5C704EA8" w14:textId="77777777" w:rsidR="00000000" w:rsidRDefault="00A633B2">
      <w:pPr>
        <w:pStyle w:val="normal-000017"/>
        <w:spacing w:after="0"/>
      </w:pPr>
      <w:r>
        <w:rPr>
          <w:rStyle w:val="000015"/>
        </w:rPr>
        <w:t> </w:t>
      </w:r>
      <w:r>
        <w:t xml:space="preserve"> </w:t>
      </w:r>
    </w:p>
    <w:p w14:paraId="5B867A3E" w14:textId="77777777" w:rsidR="00000000" w:rsidRDefault="00A633B2">
      <w:pPr>
        <w:pStyle w:val="normal-000017"/>
        <w:spacing w:after="0"/>
      </w:pPr>
      <w:r>
        <w:rPr>
          <w:rStyle w:val="zadanifontodlomka-000007"/>
        </w:rPr>
        <w:t>Kriteriji za uspostavu uslužnih područja su:</w:t>
      </w:r>
      <w:r>
        <w:t xml:space="preserve"> </w:t>
      </w:r>
    </w:p>
    <w:p w14:paraId="510C75FD" w14:textId="77777777" w:rsidR="00000000" w:rsidRDefault="00A633B2">
      <w:pPr>
        <w:pStyle w:val="000026"/>
      </w:pPr>
      <w:r>
        <w:rPr>
          <w:rStyle w:val="000027"/>
        </w:rPr>
        <w:t>-</w:t>
      </w:r>
      <w:r>
        <w:t xml:space="preserve"> </w:t>
      </w:r>
      <w:r>
        <w:rPr>
          <w:rStyle w:val="zadanifontodlomka-000007"/>
        </w:rPr>
        <w:t>isporuka vode od minimalno 2 milijuna</w:t>
      </w:r>
      <w:r>
        <w:rPr>
          <w:rStyle w:val="zadanifontodlomka-000007"/>
        </w:rPr>
        <w:t xml:space="preserve"> m3 godišnje (s mogućim odstupanjem od -10%) - osnovni kriterij za uspostavu uslužnog područja</w:t>
      </w:r>
      <w:r>
        <w:t xml:space="preserve"> </w:t>
      </w:r>
    </w:p>
    <w:p w14:paraId="6617401A" w14:textId="77777777" w:rsidR="00000000" w:rsidRDefault="00A633B2">
      <w:pPr>
        <w:pStyle w:val="000029"/>
        <w:spacing w:after="0"/>
      </w:pPr>
      <w:r>
        <w:rPr>
          <w:rStyle w:val="000027"/>
        </w:rPr>
        <w:t>-</w:t>
      </w:r>
      <w:r>
        <w:t xml:space="preserve"> </w:t>
      </w:r>
      <w:r>
        <w:rPr>
          <w:rStyle w:val="zadanifontodlomka-000007"/>
        </w:rPr>
        <w:t>isporuka vode od 800.000 do 1.000.000 m3 vode godišnje uz zadovoljavanje dodatnih kriterija priuštivosti sadašnje (najviše 1,5 % NRD-a) i buduće cijene vode (</w:t>
      </w:r>
      <w:r>
        <w:rPr>
          <w:rStyle w:val="zadanifontodlomka-000007"/>
        </w:rPr>
        <w:t>najviše 3 % NRD-a) - i</w:t>
      </w:r>
      <w:r>
        <w:t xml:space="preserve"> </w:t>
      </w:r>
      <w:r>
        <w:rPr>
          <w:rStyle w:val="zadanifontodlomka-000007"/>
        </w:rPr>
        <w:t>znimka od osnovnog</w:t>
      </w:r>
      <w:r>
        <w:t xml:space="preserve"> </w:t>
      </w:r>
      <w:r>
        <w:rPr>
          <w:rStyle w:val="zadanifontodlomka-000007"/>
        </w:rPr>
        <w:t>kriterija za uspostavu uslužnog područja.</w:t>
      </w:r>
      <w:r>
        <w:t xml:space="preserve"> </w:t>
      </w:r>
    </w:p>
    <w:p w14:paraId="25031371" w14:textId="77777777" w:rsidR="00000000" w:rsidRDefault="00A633B2">
      <w:pPr>
        <w:pStyle w:val="odlomakpopisa"/>
      </w:pPr>
      <w:r>
        <w:rPr>
          <w:rStyle w:val="000015"/>
        </w:rPr>
        <w:t> </w:t>
      </w:r>
      <w:r>
        <w:t xml:space="preserve"> </w:t>
      </w:r>
    </w:p>
    <w:p w14:paraId="020DA268" w14:textId="77777777" w:rsidR="00000000" w:rsidRDefault="00A633B2">
      <w:pPr>
        <w:pStyle w:val="odlomakpopisa-000030"/>
        <w:spacing w:after="0"/>
      </w:pPr>
      <w:r>
        <w:rPr>
          <w:rStyle w:val="zadanifontodlomka-000007"/>
        </w:rPr>
        <w:t>Kriterij za određivanje društva preuzimatelja su:</w:t>
      </w:r>
      <w:r>
        <w:t xml:space="preserve"> </w:t>
      </w:r>
    </w:p>
    <w:p w14:paraId="601C26C7" w14:textId="77777777" w:rsidR="00000000" w:rsidRDefault="00A633B2">
      <w:pPr>
        <w:pStyle w:val="000026"/>
      </w:pPr>
      <w:r>
        <w:rPr>
          <w:rStyle w:val="000027"/>
        </w:rPr>
        <w:t>-</w:t>
      </w:r>
      <w:r>
        <w:t xml:space="preserve"> </w:t>
      </w:r>
      <w:r>
        <w:rPr>
          <w:rStyle w:val="zadanifontodlomka-000007"/>
        </w:rPr>
        <w:t>najveći prihod od cijene vodne usluge, cijene isporuke vode prema drugom isporučitelju vodnih usluge i naknade za razvoj u 3 godine koje prethode donošenju ove Uredbe ili</w:t>
      </w:r>
      <w:r>
        <w:t xml:space="preserve"> </w:t>
      </w:r>
    </w:p>
    <w:p w14:paraId="33088693" w14:textId="77777777" w:rsidR="00000000" w:rsidRDefault="00A633B2">
      <w:pPr>
        <w:pStyle w:val="000026"/>
      </w:pPr>
      <w:r>
        <w:rPr>
          <w:rStyle w:val="000027"/>
        </w:rPr>
        <w:t>-</w:t>
      </w:r>
      <w:r>
        <w:t xml:space="preserve"> </w:t>
      </w:r>
      <w:r>
        <w:rPr>
          <w:rStyle w:val="zadanifontodlomka-000007"/>
        </w:rPr>
        <w:t>isporučena količina vode korisnicima ili drugim isporučiteljima u 3 godine koje pr</w:t>
      </w:r>
      <w:r>
        <w:rPr>
          <w:rStyle w:val="zadanifontodlomka-000007"/>
        </w:rPr>
        <w:t>ethode donošenju ove Uredbe.</w:t>
      </w:r>
      <w:r>
        <w:t xml:space="preserve"> </w:t>
      </w:r>
    </w:p>
    <w:p w14:paraId="691F7D8E" w14:textId="77777777" w:rsidR="00000000" w:rsidRDefault="00A633B2">
      <w:pPr>
        <w:pStyle w:val="odlomakpopisa"/>
      </w:pPr>
      <w:r>
        <w:rPr>
          <w:rStyle w:val="000015"/>
        </w:rPr>
        <w:t> </w:t>
      </w:r>
      <w:r>
        <w:t xml:space="preserve"> </w:t>
      </w:r>
    </w:p>
    <w:p w14:paraId="7820ADB7" w14:textId="77777777" w:rsidR="00000000" w:rsidRDefault="00A633B2">
      <w:pPr>
        <w:pStyle w:val="odlomakpopisa"/>
      </w:pPr>
      <w:r>
        <w:rPr>
          <w:rStyle w:val="zadanifontodlomka-000007"/>
        </w:rPr>
        <w:t>Ako pripajanje društvu preuzimatelju postane neizgledno iz bilo kojih razloga (npr. ne može se isključiti nezakonito protivljenje tog društva da dopusti pripajanje) uredbom kojom se određuju uslužna područja odnosno izmjena</w:t>
      </w:r>
      <w:r>
        <w:rPr>
          <w:rStyle w:val="zadanifontodlomka-000007"/>
        </w:rPr>
        <w:t>ma iste kao društvo preuzimatelj se može odrediti drugo društvo – javni isporučitelj vodnih usluga (tzv. supsidijarno društvo preuzimatelj).</w:t>
      </w:r>
      <w:r>
        <w:t xml:space="preserve"> </w:t>
      </w:r>
    </w:p>
    <w:p w14:paraId="18B52C5C" w14:textId="77777777" w:rsidR="00000000" w:rsidRDefault="00A633B2">
      <w:pPr>
        <w:pStyle w:val="odlomakpopisa"/>
      </w:pPr>
      <w:r>
        <w:rPr>
          <w:rStyle w:val="000015"/>
        </w:rPr>
        <w:t> </w:t>
      </w:r>
      <w:r>
        <w:t xml:space="preserve"> </w:t>
      </w:r>
    </w:p>
    <w:p w14:paraId="79738808" w14:textId="77777777" w:rsidR="00000000" w:rsidRDefault="00A633B2">
      <w:pPr>
        <w:pStyle w:val="odlomakpopisa"/>
      </w:pPr>
      <w:r>
        <w:rPr>
          <w:rStyle w:val="zadanifontodlomka-000007"/>
        </w:rPr>
        <w:t>Uspostava uslužnih područja predstavlja teritorijalnu osnovu za provedbu integracije u sektoru vodnih usluga.</w:t>
      </w:r>
      <w:r>
        <w:t xml:space="preserve"> </w:t>
      </w:r>
    </w:p>
    <w:p w14:paraId="6036871A" w14:textId="77777777" w:rsidR="00000000" w:rsidRDefault="00A633B2">
      <w:pPr>
        <w:pStyle w:val="odlomakpopisa"/>
      </w:pPr>
      <w:r>
        <w:rPr>
          <w:rStyle w:val="zadanifontodlomka-000007"/>
        </w:rPr>
        <w:t>Provedbom navedene integracije ojačat će se javni isporučitelji vodnih usluga radi bolje i učinkovitije provedbe investicija posebice EU investicija, postići će se ravnomjeran razvoj cijele države u pogledu javne vodoopskrbe i javne odvodnje, osigurat će s</w:t>
      </w:r>
      <w:r>
        <w:rPr>
          <w:rStyle w:val="zadanifontodlomka-000007"/>
        </w:rPr>
        <w:t>e da cijena vodne usluge bude priuštiva građanima i nakon provedbe investicija (da ne prelazi 3% neto raspoloživog dohotka kućanstva godišnje). Također će se osigurati integracija 200 malih lokalnih nereguliranih vodovoda bez adekvatne kontrole zdravstvene</w:t>
      </w:r>
      <w:r>
        <w:rPr>
          <w:rStyle w:val="zadanifontodlomka-000007"/>
        </w:rPr>
        <w:t xml:space="preserve"> ispravnosti vode za ljudsku potrošnju u sustav javne vodoopskrbe te će se stvoriti pretpostavke da preostalih 70 jedinica lokalne samouprave pristupe u temeljni kapital društva preuzimatelja na uslužnom području </w:t>
      </w:r>
      <w:proofErr w:type="gramStart"/>
      <w:r>
        <w:rPr>
          <w:rStyle w:val="zadanifontodlomka-000007"/>
        </w:rPr>
        <w:t>i time</w:t>
      </w:r>
      <w:proofErr w:type="gramEnd"/>
      <w:r>
        <w:rPr>
          <w:rStyle w:val="zadanifontodlomka-000007"/>
        </w:rPr>
        <w:t xml:space="preserve"> njihov razvoj u pogledu javne vodoop</w:t>
      </w:r>
      <w:r>
        <w:rPr>
          <w:rStyle w:val="zadanifontodlomka-000007"/>
        </w:rPr>
        <w:t>skrbe i odvodnje postane obveza integriranog javnog isporučitelja vodnih usluga.</w:t>
      </w:r>
      <w:r>
        <w:t xml:space="preserve"> </w:t>
      </w:r>
    </w:p>
    <w:p w14:paraId="26E9D560" w14:textId="77777777" w:rsidR="00000000" w:rsidRDefault="00A633B2">
      <w:pPr>
        <w:pStyle w:val="odlomakpopisa-000031"/>
        <w:spacing w:after="0"/>
      </w:pPr>
      <w:r>
        <w:rPr>
          <w:rStyle w:val="000015"/>
        </w:rPr>
        <w:t> </w:t>
      </w:r>
      <w:r>
        <w:t xml:space="preserve"> </w:t>
      </w:r>
    </w:p>
    <w:p w14:paraId="73AB910C" w14:textId="77777777" w:rsidR="00000000" w:rsidRDefault="00A633B2">
      <w:pPr>
        <w:pStyle w:val="normal-000017"/>
        <w:spacing w:after="0"/>
      </w:pPr>
      <w:r>
        <w:rPr>
          <w:rStyle w:val="zadanifontodlomka-000007"/>
        </w:rPr>
        <w:lastRenderedPageBreak/>
        <w:t>Nadalje, Nacionalnim planom oporavka i otpornosti 2021.-2026., koji je odobren Provedbenom odlukom Vijeća o odobrenju ocjene Plana za oporavak i otpornost Hrvatske, u pogl</w:t>
      </w:r>
      <w:r>
        <w:rPr>
          <w:rStyle w:val="zadanifontodlomka-000007"/>
        </w:rPr>
        <w:t xml:space="preserve">avlju C1.3. Unaprjeđenje vodnog gospodarstva i gospodarenja otpadom, C1.3 R1 Provedba programa vodnog gospodarstva planirane su investicije u sektor vodnoga gospodarstva u vrijednosti od 5,25 milijardi kuna. Sukladno odobrenom NPOO-u, navedene investicije </w:t>
      </w:r>
      <w:r>
        <w:rPr>
          <w:rStyle w:val="zadanifontodlomka-000007"/>
        </w:rPr>
        <w:t xml:space="preserve">povezane su s provedbom reforme u sektoru vodnih usluga odnosno navedena reforma predstavlja preduvjet za provedbu ulaganja u vodno gospodarstvo sredstvima iz Nacionalnog plana otpornosti i oporavka 2021.-2026. Uredba o uslužnim područjima je propis koji, </w:t>
      </w:r>
      <w:r>
        <w:rPr>
          <w:rStyle w:val="zadanifontodlomka-000007"/>
        </w:rPr>
        <w:t>uz Zakon o vodnim uslugama (Narodne novine, broj 66/19), predstavlja ključni dokument na temelju kojeg se treba provesti reforma u sektoru vodnih usluga u Republici Hrvatskoj te je stoga donošenje ove Uredbe preduvjet kako za provedbu reforme, a povezano s</w:t>
      </w:r>
      <w:r>
        <w:rPr>
          <w:rStyle w:val="zadanifontodlomka-000007"/>
        </w:rPr>
        <w:t xml:space="preserve"> tim i za provedbu ulaganja u razvoj toga sektora.</w:t>
      </w:r>
      <w:r>
        <w:t xml:space="preserve"> </w:t>
      </w:r>
    </w:p>
    <w:p w14:paraId="17E87D03" w14:textId="77777777" w:rsidR="00000000" w:rsidRDefault="00A633B2">
      <w:pPr>
        <w:pStyle w:val="normal-000017"/>
        <w:spacing w:after="0"/>
      </w:pPr>
      <w:r>
        <w:rPr>
          <w:rStyle w:val="000015"/>
        </w:rPr>
        <w:t> </w:t>
      </w:r>
      <w:r>
        <w:t xml:space="preserve"> </w:t>
      </w:r>
    </w:p>
    <w:p w14:paraId="4D10951C" w14:textId="77777777" w:rsidR="00000000" w:rsidRDefault="00A633B2">
      <w:pPr>
        <w:pStyle w:val="normal-000032"/>
        <w:spacing w:after="0"/>
      </w:pPr>
      <w:r>
        <w:rPr>
          <w:rStyle w:val="000033"/>
        </w:rPr>
        <w:t> </w:t>
      </w:r>
      <w:r>
        <w:t xml:space="preserve"> </w:t>
      </w:r>
    </w:p>
    <w:p w14:paraId="103535C8" w14:textId="77777777" w:rsidR="00000000" w:rsidRDefault="00A633B2">
      <w:pPr>
        <w:pStyle w:val="normal-000032"/>
        <w:spacing w:after="0"/>
      </w:pPr>
      <w:r>
        <w:rPr>
          <w:rStyle w:val="000033"/>
        </w:rPr>
        <w:t> </w:t>
      </w:r>
      <w:r>
        <w:t xml:space="preserve"> </w:t>
      </w:r>
    </w:p>
    <w:p w14:paraId="645CEEA1" w14:textId="77777777" w:rsidR="00000000" w:rsidRDefault="00A633B2">
      <w:pPr>
        <w:pStyle w:val="normal-000019"/>
        <w:spacing w:after="0"/>
      </w:pPr>
      <w:r>
        <w:rPr>
          <w:rStyle w:val="000005"/>
        </w:rPr>
        <w:t xml:space="preserve">  </w:t>
      </w:r>
    </w:p>
    <w:p w14:paraId="5C3B806F" w14:textId="77777777" w:rsidR="00A633B2" w:rsidRDefault="00A633B2">
      <w:pPr>
        <w:pStyle w:val="normal-000019"/>
        <w:spacing w:after="0"/>
      </w:pPr>
      <w:r>
        <w:rPr>
          <w:rStyle w:val="000005"/>
        </w:rPr>
        <w:t xml:space="preserve">  </w:t>
      </w:r>
    </w:p>
    <w:sectPr w:rsidR="00A633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63"/>
    <w:rsid w:val="003D6B89"/>
    <w:rsid w:val="00783563"/>
    <w:rsid w:val="00A6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AF9B"/>
  <w15:docId w15:val="{DE0E0FBA-E945-42EE-AA3D-8226A066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normal0">
    <w:name w:val="normal"/>
    <w:basedOn w:val="Normal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normal-000001">
    <w:name w:val="normal-00000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03">
    <w:name w:val="normal-000003"/>
    <w:basedOn w:val="Normal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normal-000008">
    <w:name w:val="normal-000008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09">
    <w:name w:val="000009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7">
    <w:name w:val="normal-000017"/>
    <w:basedOn w:val="Normal"/>
    <w:pPr>
      <w:spacing w:after="13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8">
    <w:name w:val="normal-000018"/>
    <w:basedOn w:val="Normal"/>
    <w:pPr>
      <w:spacing w:after="0" w:line="240" w:lineRule="auto"/>
      <w:jc w:val="both"/>
    </w:pPr>
    <w:rPr>
      <w:rFonts w:ascii="Calibri" w:hAnsi="Calibri" w:cs="Calibri"/>
      <w:sz w:val="24"/>
      <w:szCs w:val="24"/>
    </w:rPr>
  </w:style>
  <w:style w:type="paragraph" w:customStyle="1" w:styleId="normal-000019">
    <w:name w:val="normal-000019"/>
    <w:basedOn w:val="Normal"/>
    <w:pPr>
      <w:spacing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20">
    <w:name w:val="normal-000020"/>
    <w:basedOn w:val="Normal"/>
    <w:pPr>
      <w:spacing w:after="13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21">
    <w:name w:val="normal-000021"/>
    <w:basedOn w:val="Normal"/>
    <w:pPr>
      <w:spacing w:after="135" w:line="240" w:lineRule="auto"/>
    </w:pPr>
    <w:rPr>
      <w:rFonts w:ascii="Calibri" w:hAnsi="Calibri" w:cs="Calibri"/>
    </w:rPr>
  </w:style>
  <w:style w:type="paragraph" w:customStyle="1" w:styleId="normal-000024">
    <w:name w:val="normal-000024"/>
    <w:basedOn w:val="Normal"/>
    <w:pPr>
      <w:spacing w:after="13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18-000025">
    <w:name w:val="normal-000018-000025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26">
    <w:name w:val="000026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29">
    <w:name w:val="000029"/>
    <w:basedOn w:val="Normal"/>
    <w:pPr>
      <w:spacing w:after="13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lomakpopisa">
    <w:name w:val="odlomakpopisa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lomakpopisa-000030">
    <w:name w:val="odlomakpopisa-000030"/>
    <w:basedOn w:val="Normal"/>
    <w:pPr>
      <w:spacing w:after="13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lomakpopisa-000031">
    <w:name w:val="odlomakpopisa-000031"/>
    <w:basedOn w:val="Normal"/>
    <w:pPr>
      <w:spacing w:after="13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32">
    <w:name w:val="normal-000032"/>
    <w:basedOn w:val="Normal"/>
    <w:pPr>
      <w:spacing w:after="135" w:line="240" w:lineRule="auto"/>
      <w:jc w:val="both"/>
    </w:pPr>
    <w:rPr>
      <w:rFonts w:ascii="Calibri" w:hAnsi="Calibri" w:cs="Calibri"/>
    </w:rPr>
  </w:style>
  <w:style w:type="character" w:customStyle="1" w:styleId="zadanifontodlomka">
    <w:name w:val="zadanifontodlomka"/>
    <w:basedOn w:val="DefaultParagraphFont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00">
    <w:name w:val="000000"/>
    <w:basedOn w:val="DefaultParagraphFont"/>
    <w:rPr>
      <w:b w:val="0"/>
      <w:bCs w:val="0"/>
      <w:color w:val="000000"/>
      <w:sz w:val="24"/>
      <w:szCs w:val="24"/>
    </w:rPr>
  </w:style>
  <w:style w:type="character" w:customStyle="1" w:styleId="zadanifontodlomka-000002">
    <w:name w:val="zadanifontodlomka-000002"/>
    <w:basedOn w:val="DefaultParagraphFont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05">
    <w:name w:val="000005"/>
    <w:basedOn w:val="DefaultParagraphFont"/>
    <w:rPr>
      <w:b/>
      <w:bCs/>
      <w:color w:val="000000"/>
      <w:sz w:val="24"/>
      <w:szCs w:val="24"/>
    </w:rPr>
  </w:style>
  <w:style w:type="character" w:customStyle="1" w:styleId="zadanifontodlomka-000006">
    <w:name w:val="zadanifontodlomka-000006"/>
    <w:basedOn w:val="DefaultParagraphFont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zadanifontodlomka-000007">
    <w:name w:val="zadanifontodlomka-000007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10">
    <w:name w:val="000010"/>
    <w:basedOn w:val="DefaultParagraphFont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15">
    <w:name w:val="000015"/>
    <w:basedOn w:val="DefaultParagraphFont"/>
    <w:rPr>
      <w:b w:val="0"/>
      <w:bCs w:val="0"/>
      <w:sz w:val="24"/>
      <w:szCs w:val="24"/>
    </w:rPr>
  </w:style>
  <w:style w:type="character" w:customStyle="1" w:styleId="000027">
    <w:name w:val="000027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33">
    <w:name w:val="000033"/>
    <w:basedOn w:val="DefaultParagraphFont"/>
    <w:rPr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3231</Words>
  <Characters>18419</Characters>
  <Application>Microsoft Office Word</Application>
  <DocSecurity>0</DocSecurity>
  <Lines>153</Lines>
  <Paragraphs>43</Paragraphs>
  <ScaleCrop>false</ScaleCrop>
  <Company/>
  <LinksUpToDate>false</LinksUpToDate>
  <CharactersWithSpaces>21607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</dc:creator>
  <cp:lastModifiedBy>Nives</cp:lastModifiedBy>
  <cp:revision>2</cp:revision>
  <dcterms:created xsi:type="dcterms:W3CDTF">2021-09-14T18:53:00Z</dcterms:created>
  <dcterms:modified xsi:type="dcterms:W3CDTF">2021-09-14T18:53:00Z</dcterms:modified>
</cp:coreProperties>
</file>