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E6" w:rsidRPr="005031E6" w:rsidRDefault="005031E6" w:rsidP="005031E6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Na temelju članka 12. stavka 9. i članka 13. stavka 5. Zakona o zaštiti od svjetlosnog onečišćenja („Narodne novine“, broj 14/19), ministar gospodarstva i održivog razvoja, uz prethodno mišljenje ministra prostornoga uređenja, graditeljstva i državne imovine, donio je</w:t>
      </w:r>
    </w:p>
    <w:p w:rsidR="005031E6" w:rsidRPr="005031E6" w:rsidRDefault="005031E6" w:rsidP="00A40A52">
      <w:pPr>
        <w:jc w:val="center"/>
        <w:rPr>
          <w:rFonts w:ascii="Times New Roman" w:eastAsiaTheme="majorEastAsia" w:hAnsi="Times New Roman" w:cstheme="majorBidi"/>
          <w:b/>
          <w:spacing w:val="-10"/>
          <w:kern w:val="28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b/>
          <w:spacing w:val="-10"/>
          <w:kern w:val="28"/>
          <w:sz w:val="24"/>
          <w:szCs w:val="24"/>
        </w:rPr>
        <w:t>PRAVILNIK O SADRŽAJU, FORMATU I NAČINU IZRADE PLANA RASVJETE I AKCIJSKOG  PLANA GRADNJE I/ILI REKONSTRUKCIJE VANJSKE RASVJETE</w:t>
      </w:r>
    </w:p>
    <w:p w:rsidR="005031E6" w:rsidRPr="005031E6" w:rsidRDefault="005031E6" w:rsidP="005031E6">
      <w:pPr>
        <w:spacing w:before="120" w:after="120" w:line="240" w:lineRule="auto"/>
        <w:jc w:val="center"/>
        <w:rPr>
          <w:rFonts w:ascii="Times New Roman" w:eastAsiaTheme="majorEastAsia" w:hAnsi="Times New Roman" w:cstheme="majorBidi"/>
          <w:spacing w:val="-10"/>
          <w:kern w:val="28"/>
          <w:sz w:val="24"/>
          <w:szCs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t>I. OPĆE ODREDBE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1.</w:t>
      </w:r>
    </w:p>
    <w:p w:rsidR="005031E6" w:rsidRPr="005031E6" w:rsidRDefault="005031E6" w:rsidP="005031E6">
      <w:pPr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ab/>
        <w:t>Ovim Pravilnikom propisuju se sadržaj, format i način dostave plana rasvjete (u daljnjem tekstu: Plan) i akcijskog plana gradnje ili rekonstrukcije vanjske rasvjete (u daljnjem tekstu: Akcijski plan), način informiranja javnosti o Planovima i Akcijskim planovima, način dostave podataka za potrebe informacijskog sustava zaštite okoliša i prirode, kao i druga pitanja u vezi s tim.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Planovi i Akcijski planovi moraju biti izrađeni i usklađeni s propisima kojima se uređuje zaštita od svjetlosnog onečišćenja, prostorno planiranje, zaštita okoliša i prirode te pravilima arhitektonskih, građevinskih, elektrotehničkih i ostalih struka u području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Planovi predstavljaju podloge za projekte vanjske rasvjete i izradu Akcijskog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Akcijski planovi predstavljaju stručnu podlogu za izradu projekta gradnje ili rekonstrukcije vanjske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4.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Pojedini pojmovi u smislu ovog Pravilnika imaju sljedeće značenje: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1</w:t>
      </w:r>
      <w:r w:rsidRPr="005031E6">
        <w:rPr>
          <w:rFonts w:ascii="Times New Roman" w:hAnsi="Times New Roman"/>
          <w:i/>
          <w:sz w:val="24"/>
        </w:rPr>
        <w:t xml:space="preserve">. ekološka mreža Natura 2000 </w:t>
      </w:r>
      <w:r w:rsidRPr="005031E6">
        <w:rPr>
          <w:rFonts w:ascii="Times New Roman" w:hAnsi="Times New Roman"/>
          <w:sz w:val="24"/>
        </w:rPr>
        <w:t>(u daljnjem tekstu: ekološka mreža) je koherentna europska ekološka mreža sastavljena od područja u kojima se nalaze prirodni stanišni tipovi i staništa divljih vrsta od interesa za Europsku uniju, a omogućuje očuvanje ili, kad je to potrebno, povrat u povoljno stanje očuvanja određenih prirodnih stanišnih tipova i staništa vrsta u njihovu prirodnom području rasprostranjenosti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2. </w:t>
      </w:r>
      <w:r w:rsidRPr="005031E6">
        <w:rPr>
          <w:rFonts w:ascii="Times New Roman" w:hAnsi="Times New Roman"/>
          <w:i/>
          <w:sz w:val="24"/>
        </w:rPr>
        <w:t xml:space="preserve">napredni sustav upravljanja gradom </w:t>
      </w:r>
      <w:r w:rsidRPr="005031E6">
        <w:rPr>
          <w:rFonts w:ascii="Times New Roman" w:hAnsi="Times New Roman"/>
          <w:sz w:val="24"/>
        </w:rPr>
        <w:t xml:space="preserve">(Smart city concept) predstavlja sustav koji integrira informacijsku i komunikacijsku tehnologiju (IKT) te različite fizičke uređaje povezane na mrežu Internet stvari (IoT) kako bi se optimirala učinkovitost gradskog poslovanja i usluga i povezali s građanima. Napredni sustav upravljanja, u smislu ovoga Pravilnika, mora biti zasnovan na otvorenim standardima koji omogućavaju povezivanje i integraciju sustava u veće platforme namijenjene “Smart city” konceptu. Za uključenje u napredni sustav upravljanja, u smislu ovoga Pravilnika, smatra se da svjetiljke trebaju biti opremljene programibilnim upravljačkim programom (driver) koji ima mogućnost kreiranja autonomnih scena raznih razina u više koraka, mogućnost regulacije svjetlosnog toka daljinskom kontrolom razina </w:t>
      </w:r>
      <w:r w:rsidRPr="005031E6">
        <w:rPr>
          <w:rFonts w:ascii="Times New Roman" w:hAnsi="Times New Roman"/>
          <w:sz w:val="24"/>
        </w:rPr>
        <w:lastRenderedPageBreak/>
        <w:t>osvijetljenosti (ili snage) dodavanjem nadglednika (contoller), odnosno biti spremno za sustav Internet stvari (IoT ready) s opcijom samostalnog GPS pozicioniranja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3. </w:t>
      </w:r>
      <w:r w:rsidRPr="005031E6">
        <w:rPr>
          <w:rFonts w:ascii="Times New Roman" w:hAnsi="Times New Roman"/>
          <w:i/>
          <w:sz w:val="24"/>
        </w:rPr>
        <w:t>park tamnog neba</w:t>
      </w:r>
      <w:r w:rsidRPr="005031E6">
        <w:rPr>
          <w:rFonts w:ascii="Times New Roman" w:hAnsi="Times New Roman"/>
          <w:sz w:val="24"/>
        </w:rPr>
        <w:t xml:space="preserve"> je točno određeno područje koje se odlikuje odličnom ili izvrsnom kvalitetom zvjezdanog noćnog neba i krajobraza zaštićeno zbog svoje prirodne i/ili kulturne i baštinske vrijednosti i koje se koristi u znanstvene i obrazovne svrhe te posjete javnosti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4.</w:t>
      </w:r>
      <w:r w:rsidRPr="005031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31E6">
        <w:rPr>
          <w:rFonts w:ascii="Times New Roman" w:hAnsi="Times New Roman" w:cs="Times New Roman"/>
          <w:i/>
          <w:sz w:val="24"/>
          <w:szCs w:val="24"/>
        </w:rPr>
        <w:t xml:space="preserve">posebno osjetljiva područja </w:t>
      </w:r>
      <w:r w:rsidRPr="005031E6">
        <w:rPr>
          <w:rFonts w:ascii="Times New Roman" w:hAnsi="Times New Roman" w:cs="Times New Roman"/>
          <w:sz w:val="24"/>
          <w:szCs w:val="24"/>
        </w:rPr>
        <w:t>su područja koja ispunjavaju kriterij(e) zona E0 i E1 definiranih propisom kojim se uređuju zone rasvijetljenosti, dopuštene vrijednosti rasvjetljavanja i načini upravljanja rasvjetnim sustavima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5. </w:t>
      </w:r>
      <w:r w:rsidRPr="005031E6">
        <w:rPr>
          <w:rFonts w:ascii="Times New Roman" w:hAnsi="Times New Roman"/>
          <w:i/>
          <w:sz w:val="24"/>
        </w:rPr>
        <w:t>prijelazi za divlje životinje</w:t>
      </w:r>
      <w:r w:rsidRPr="005031E6">
        <w:rPr>
          <w:rFonts w:ascii="Times New Roman" w:hAnsi="Times New Roman"/>
          <w:sz w:val="24"/>
        </w:rPr>
        <w:t xml:space="preserve"> su objekti i/ili tereni ispod i/ili iznad objekata kao što su propusti za vodu, prolazi, prijelazi, mostovi, vijadukti, tuneli odnosno posebno namjenski izgrađeni prijelazi kao što su tunelski prolazi za vodozemce, cijevi i podzemni kanali za male sisavce, zeleni mostovi, vijadukti i tuneli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 w:rsidRPr="005031E6">
        <w:rPr>
          <w:rFonts w:ascii="Times New Roman" w:hAnsi="Times New Roman"/>
          <w:sz w:val="24"/>
        </w:rPr>
        <w:t xml:space="preserve">6. </w:t>
      </w:r>
      <w:r w:rsidRPr="005031E6">
        <w:rPr>
          <w:rFonts w:ascii="Times New Roman" w:hAnsi="Times New Roman"/>
          <w:i/>
          <w:sz w:val="24"/>
        </w:rPr>
        <w:t>sustav upravljanja rasvjetom</w:t>
      </w:r>
      <w:r w:rsidRPr="005031E6">
        <w:rPr>
          <w:rFonts w:ascii="Times New Roman" w:hAnsi="Times New Roman"/>
          <w:sz w:val="24"/>
        </w:rPr>
        <w:t xml:space="preserve"> je automatizirani sustav koji omogućuje upravljanje s povezanom rasvjetom, a omogućuje upravljanje intenzitetom, vremenom uključivanja-isključivanja i vremenima promjene intenziteta te definiranje dinamičkih scena rasvjete; u slučaju korištenja RGB ili RGBW svjetiljka omogućuje i vremensko definiranje promjena boja i intenziteta rasvjete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7. </w:t>
      </w:r>
      <w:r w:rsidRPr="005031E6">
        <w:rPr>
          <w:rFonts w:ascii="Times New Roman" w:hAnsi="Times New Roman"/>
          <w:i/>
          <w:sz w:val="24"/>
        </w:rPr>
        <w:t xml:space="preserve">svjetiljka </w:t>
      </w:r>
      <w:r w:rsidRPr="005031E6">
        <w:rPr>
          <w:rFonts w:ascii="Times New Roman" w:hAnsi="Times New Roman"/>
          <w:sz w:val="24"/>
        </w:rPr>
        <w:t>je električna naprava – fiksna ili prenosiva, koja ima ugrađen jedan ili više izvora svjetlosti, a namijenjena je emisiji, usmjeravanju ili filtriranju svjetla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8. </w:t>
      </w:r>
      <w:r w:rsidRPr="005031E6">
        <w:rPr>
          <w:rFonts w:ascii="Times New Roman" w:hAnsi="Times New Roman"/>
          <w:i/>
          <w:sz w:val="24"/>
        </w:rPr>
        <w:t>svjetlosni sustav</w:t>
      </w:r>
      <w:r w:rsidRPr="005031E6">
        <w:rPr>
          <w:rFonts w:ascii="Times New Roman" w:hAnsi="Times New Roman"/>
          <w:sz w:val="24"/>
        </w:rPr>
        <w:t xml:space="preserve"> je električni sklop sastavljen od jednog ili više izvora svjetlosti i uređaja koji omogućuju da taj izvor emitira svjetlost 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9. </w:t>
      </w:r>
      <w:r w:rsidRPr="005031E6">
        <w:rPr>
          <w:rFonts w:ascii="Times New Roman" w:hAnsi="Times New Roman"/>
          <w:i/>
          <w:sz w:val="24"/>
        </w:rPr>
        <w:t>svjetlostaj (Curfew)</w:t>
      </w:r>
      <w:r w:rsidRPr="005031E6">
        <w:rPr>
          <w:rFonts w:ascii="Times New Roman" w:hAnsi="Times New Roman"/>
          <w:sz w:val="24"/>
        </w:rPr>
        <w:t xml:space="preserve"> predstavlja vremenski period noći za čijeg trajanja se vanjska rasvjeta gasi ili smanjuje na propisanu odgovarajuću razinu. Jedinica lokalne samouprave (u daljnjem tekstu: JLS) i Grad Zagreb planom rasvjete definiraju početak svjetlostaja koji može odstupati maksimalno do jednog sata u odnosu na sredinu noći, a noć u smislu ovoga Pravilnika predstavlja period od zalaska sunca do zore.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10. </w:t>
      </w:r>
      <w:r w:rsidRPr="005031E6">
        <w:rPr>
          <w:rFonts w:ascii="Times New Roman" w:hAnsi="Times New Roman"/>
          <w:i/>
          <w:sz w:val="24"/>
        </w:rPr>
        <w:t>zaštićena područja</w:t>
      </w:r>
      <w:r w:rsidRPr="005031E6">
        <w:rPr>
          <w:rFonts w:ascii="Times New Roman" w:hAnsi="Times New Roman"/>
          <w:sz w:val="24"/>
        </w:rPr>
        <w:t xml:space="preserve"> sukladno propisu kojim se uređuje zaštita prirode u Republici Hrvatskoj su: nacionalni parkovi, parkovi prirode, strogi i posebni rezervati, regionalni parkovi, značajni krajobrazi, spomenici prirode, park šume i spomenici parkovne arhitekture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Osim pojmova iz stavka 1. ovoga članka, pojmovi koji se koriste u ovom Pravilniku sukladni su pojmovima definiranima u zakonu kojim se uređuje zaštita od svjetlosnog onečišćenja.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Izrazi koji se koriste u ovom Pravilniku, a imaju rodno značenje, odnose se jednako na muški i ženski rod.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24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t>II. PLAN RASVJETE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t>Sadržaj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5.</w:t>
      </w:r>
    </w:p>
    <w:p w:rsidR="005031E6" w:rsidRPr="005031E6" w:rsidRDefault="005031E6" w:rsidP="005031E6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sadrži tekstualni i grafički dio te obvezne priloge, a izrađuje se u elektroničkom obliku, na način da su tekstualni i grafički dio povezani, a može se po potrebi ispisati u  analognom obliku.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Tekstualni dio Plana sadrži obrazloženje i odredbe za provedbu Plana. 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(3) Grafički dio Plana sadrži kartografske prikaze i grafičke priloge na kojima se prikazuju postojeće stanje  i planirani zahvati na koje upućuju odredbe za provedbu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Obvezni prilozi Plana sadržani su kao posebni dio i odnose se na tekstualni i grafički dio dokumentacije kojom se dokazuje postupak i odnos s javnošću tijekom izrade i donošenja.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firstLine="567"/>
        <w:jc w:val="center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Sadržaj tekstualnog dijela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Tekstualni dio Plana sadrži sljedeća poglavlja: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1. Definiranje zona rasvijetljenosti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2. Terminski plan rada rasvjete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3. Bilanca pokrivenosti</w:t>
      </w:r>
    </w:p>
    <w:p w:rsidR="005031E6" w:rsidRPr="005031E6" w:rsidRDefault="005031E6" w:rsidP="005031E6">
      <w:pPr>
        <w:ind w:firstLine="993"/>
      </w:pPr>
      <w:r w:rsidRPr="005031E6">
        <w:rPr>
          <w:rFonts w:ascii="Times New Roman" w:hAnsi="Times New Roman"/>
          <w:sz w:val="24"/>
        </w:rPr>
        <w:t>4. Mjere zaštite posebno osjetljivih područja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U poglavlju iz stavka 1. točke 1. ovoga članka, opisuju se svi kriteriji iz prostornih planova i drugih prostornih web servisa za pregled i preuzimanje podataka</w:t>
      </w:r>
      <w:r w:rsidRPr="005031E6">
        <w:rPr>
          <w:rFonts w:ascii="Times New Roman" w:hAnsi="Times New Roman"/>
          <w:i/>
          <w:sz w:val="24"/>
        </w:rPr>
        <w:t xml:space="preserve"> </w:t>
      </w:r>
      <w:r w:rsidRPr="005031E6">
        <w:rPr>
          <w:rFonts w:ascii="Times New Roman" w:hAnsi="Times New Roman"/>
          <w:sz w:val="24"/>
        </w:rPr>
        <w:t xml:space="preserve">različitih tematskih područja vezanih uz prirodu i okoliš, korištenih u izradi Plana na temelju kojih su razgraničene zone rasvijetljenosti, sukladno propisu kojim se uređuju zone rasvijetljenosti, dopuštene vrijednosti rasvjetljavanja i načini upravljanja rasvjetnim sustavima.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Zone rasvijetljenosti usklađuju se s prostornim planovima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U poglavlju iz stavka 1. točke 2. ovoga članka, definira se početak svjetlostaja i izuzeća ovisno o namjeni prostora i vrsti rasvjete sukladno propisima kojima se uređuje zaštita od svjetlosnog onečišćenja.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U poglavlju iz stavka 1. točke 3. ovoga članka, navodi se tablični prikaz zona rasvijetljenosti u kojemu su opisane površine i udjeli u ukupnoj površini obuhvata Plana.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 xml:space="preserve">(6) U poglavlju iz stavka 1. točke 4. ovoga članka, određuju se dodatne mjere zaštite, odnosno ublažavanja negativnog utjecaja za posebno osjetljiva područja koja svojim položajem i postojećim stanjem ne mogu sada ni u budućnosti ispuniti zahtjeve rasvijetljenosti zona E0 i E1, a na koja izrazito negativno utječe dopuštena razina rasvijetljenosti za zonu u kojoj se nalazi. 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t>Sadržaj grafičkog dijela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7.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Grafički dio Plana sadrži kartografski prikaz zona rasvijetljenosti s tablicom prema Prilogu II. ovoga Pravilnika.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Podlogu za izradu grafičkog dijela Plana čine kartografski prikazi važećih prostornih planova JLS i Grada Zagreba.</w:t>
      </w:r>
    </w:p>
    <w:p w:rsidR="005031E6" w:rsidRPr="005031E6" w:rsidRDefault="005031E6" w:rsidP="005031E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Kartografski prikazi određeni ovim Pravilnikom za grafički dio Plana se izrađuju na službenim državnim kartama i posebnim geodetskim podlogama.</w:t>
      </w:r>
    </w:p>
    <w:p w:rsidR="005031E6" w:rsidRPr="005031E6" w:rsidRDefault="005031E6" w:rsidP="005031E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Kartografski prikazi Plana moraju imati mogućnost učitavanja u nacionalne geografsko-informacijske sustave u HTRS 96/TM referentnom koordinatom sustavu Republike Hrvatske.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lastRenderedPageBreak/>
        <w:t>Članak 8.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Analogni ispis kartografskog prikaza Plana ispisuje se u mjerilu 1:25000 odnosno detaljnijem mjerilu ako je korišteno.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Svaki kartografski prikaz grafičkog dijela Plana sadrži u donjem desnom kutu ovjeru Plana, iznad koje se nalazi tumač planskog znakovlja i oznaka orijentacije prema stranama svijeta.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Ako se kartografski prikaz mora izraditi na jednom ili više kartografskih listova, njihova međusobna veza se mora posebno označiti na svakom pojedinom listu.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Određeni kartografski prikaz može se izraditi i na više potprikaza, a svaki potprikaz se obilježava rednim brojem osnovnog kartografskog prikaza i abecednom oznakom (npr. 2A, 3A).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Kartografski prikaz se presavija na format A4, tako da ovjera kartografskog prikaza čini naslovnu stranicu.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9.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Kartografski prikazi grafičkog dijela Plana izrađuju se u boji.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Površine, linije i točke prikazuju se u bojama određenima u Prilogu I. ovoga Pravilnika.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Kartografski prikazi koji određuju zone rasvijetljenosti izrađuju se obojenim linijski rasteriranim površinama s graničnom crtom u odgovarajućoj punoj ili crtkanoj boji.</w:t>
      </w:r>
    </w:p>
    <w:p w:rsidR="005031E6" w:rsidRPr="005031E6" w:rsidRDefault="005031E6" w:rsidP="00F5746D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U kartografskim prikazima može se razlikovati postojeće stanje  od planiranog uređenja rasvjete na način da se isti planski znak koristi s crtkanom graničnom ili osnovnom linijom.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10.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U izradi obveznih kartografskih prikaza grafičkog dijela Plana obvezno se koriste grafički pokazatelji s odgovarajućim planskim znakovima i na način kako je to određeno u propisima kojima se uređuje prostorno uređenje.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Grafički pokazatelji i planski znakovi su određeni prema Prilogu I. ovoga Pravilnika, odnosno propisima kojima se uređuje prostorno uređenje, za svaku vrstu prostornog plana prema mjerilima planova, tematskim skupinama i podskupinama te oznakama znakova koje proizlaze iz tematskih cjelina određenih ovim Pravilnikom.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11.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Planovi se izrađuju u elektroničkom obliku.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Digitalni podaci iz Plana, koji se prikazuju na kartografskim prikazima grafičkog dijela Plana, izrađuju se kao vektorski podaci s pripadajućim opisnim podacima.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Digitalni podaci iz prostornih planova se vode kao topološko pravilni poligoni, linije ili točke.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/>
          <w:sz w:val="24"/>
          <w:szCs w:val="24"/>
        </w:rPr>
        <w:lastRenderedPageBreak/>
        <w:t xml:space="preserve">(4) Formati podataka elektroničkog oblika moraju biti </w:t>
      </w:r>
      <w:r w:rsidRPr="005031E6">
        <w:rPr>
          <w:rFonts w:ascii="Times New Roman" w:hAnsi="Times New Roman" w:cs="Times New Roman"/>
          <w:sz w:val="24"/>
          <w:szCs w:val="24"/>
        </w:rPr>
        <w:t xml:space="preserve">uspostavljeni kao skupovi podataka s prostornom komponentom i razmjenjivi u skladu s načinom razmjene podataka određenim propisima iz područja nacionalne infrastrukture prostornih podataka.  </w:t>
      </w:r>
    </w:p>
    <w:p w:rsidR="005031E6" w:rsidRPr="005031E6" w:rsidRDefault="005031E6" w:rsidP="00F5746D">
      <w:pPr>
        <w:ind w:firstLine="567"/>
        <w:jc w:val="both"/>
      </w:pPr>
      <w:r w:rsidRPr="005031E6">
        <w:rPr>
          <w:rFonts w:ascii="Times New Roman" w:hAnsi="Times New Roman"/>
          <w:sz w:val="24"/>
        </w:rPr>
        <w:t>(5) Vektorski podaci s pripadajućim opisnim podacima trebaju biti izrađeni u HTRS 96/TM referentnom koordinatnom sustavu Republike Hrvatske i trebaju biti strojno čitljivi u GIS formatu.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t>Postupak donošenja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(1) Stručne poslove u vezi s izradom nacrta prijedloga i nacrta konačnog prijedloga Plana, izrade tih nacrta te administrativne poslove u vezi s izradom i donošenjem Plana, obavlja nositelj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(2) Nositelj izrade Plana je stručno upravno tijelo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(3) Nositelj izrade Plana može određene poslove izrade povjeriti stručnom izrađivaču koji posjeduje znanja iz znanstvenog područja prirodnih, tehničkih ili biotehničkih znanosti.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mora biti dostupan na uvid javnosti tijekom izrade, donošenja i važenja.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Javna dostupnost Plana u elektroničkom obliku tijekom izrade, donošenja i važenja osigurava se putem internetskih stranica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14.</w:t>
      </w:r>
    </w:p>
    <w:p w:rsidR="005031E6" w:rsidRPr="005031E6" w:rsidRDefault="005031E6" w:rsidP="005031E6">
      <w:pPr>
        <w:spacing w:before="120" w:after="120" w:line="240" w:lineRule="auto"/>
        <w:ind w:firstLine="567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Izrada Plana započinje na temelju odluke o izradi Plana.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Odluku o izradi Plana donosi predstavničko tijelo JLS i Grada Zagreba.</w:t>
      </w:r>
    </w:p>
    <w:p w:rsidR="005031E6" w:rsidRPr="005031E6" w:rsidRDefault="005031E6" w:rsidP="005031E6">
      <w:pPr>
        <w:tabs>
          <w:tab w:val="left" w:pos="426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(3) Odluka o izradi Plana objavljuje se u službenom glasilu JLS i Grada Zagreba.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(4) Nositelj izrade po objavi odluke o izradi Plana obavještava javnost o izradi Plana </w:t>
      </w:r>
      <w:r w:rsidRPr="005031E6">
        <w:rPr>
          <w:rFonts w:ascii="Times New Roman" w:eastAsia="Calibri" w:hAnsi="Times New Roman" w:cs="Times New Roman"/>
          <w:sz w:val="24"/>
        </w:rPr>
        <w:t>putem internetskih stranica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15.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O prijedlogu Plana provodi se javna rasprava u kojoj može sudjelovati javnost.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Sudionici u javnoj raspravi daju mišljenja, prijedloge i primjedbe na prijedlog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Prijedlog Plana za javnu raspravu sadrži tekstualni i grafički dio Plana te sažetak za javnost.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Prijedlog Plana utvrđuje gradonačelnik, općinski načelnik, odnosno gradonačelnik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17.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5031E6">
        <w:rPr>
          <w:rFonts w:ascii="Times New Roman" w:hAnsi="Times New Roman"/>
          <w:sz w:val="24"/>
        </w:rPr>
        <w:t>(1) Obavijest o pokretanju javne rasprave o prijedlogu Plana objavljuje se u službenom glasilu i</w:t>
      </w:r>
      <w:r w:rsidRPr="005031E6">
        <w:rPr>
          <w:rFonts w:ascii="Times New Roman" w:eastAsia="Calibri" w:hAnsi="Times New Roman" w:cs="Times New Roman"/>
          <w:sz w:val="24"/>
        </w:rPr>
        <w:t xml:space="preserve"> na internetskim stranicama JLS i Grada Zagreba.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 xml:space="preserve">(2) U skladu s objavom javne rasprave, prijedlog Plana stavlja se na javni uvid na oglasnu ploču i </w:t>
      </w:r>
      <w:r w:rsidRPr="005031E6">
        <w:rPr>
          <w:rFonts w:ascii="Times New Roman" w:eastAsia="Calibri" w:hAnsi="Times New Roman" w:cs="Times New Roman"/>
          <w:sz w:val="24"/>
        </w:rPr>
        <w:t xml:space="preserve">internetske stranice </w:t>
      </w:r>
      <w:r w:rsidRPr="005031E6">
        <w:rPr>
          <w:rFonts w:ascii="Times New Roman" w:hAnsi="Times New Roman"/>
          <w:sz w:val="24"/>
        </w:rPr>
        <w:t>nositelja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(3) Javni uvid traje najmanje 15, a najviše 30 dana.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Za vrijeme javnog uvida nositelj izrade organizira javno izlaganje radi obrazloženja rješenja, smjernica i mjera.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Sudionici sudjeluju u javnoj raspravi na način da: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imaju pravo pristupa na javni uvid u prijedlog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postavljaju pitanja tijekom javnog izlaganja o predloženim rješenjima, na koja usmeno odgovaraju osobe koje vode javno izlaganje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daju prijedloge i primjedbe u zapisnik za vrijeme javnog izlaganja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upućuju pisane prijedloge i primjedbe nositelju izrade u roku određenom u objavi o javnoj raspravi.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18.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Nositelj izrade obrađuje mišljenja, prijedloge i primjedbe iznesene u javnoj raspravi i izrađuje izvješće o javnoj raspravi.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Izvješće o javnoj raspravi objavljuje se na oglasnoj ploči i informacijskom sustavu i/ili na internetskim stranicama nositelja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19.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Nacrt konačnog prijedloga Plana izrađuje nositelj izrade nakon što je provedena javna rasprava i izrađeno izvješće o javnoj raspravi. </w:t>
      </w:r>
    </w:p>
    <w:p w:rsidR="005031E6" w:rsidRPr="005031E6" w:rsidRDefault="005031E6" w:rsidP="005031E6">
      <w:pPr>
        <w:ind w:firstLine="567"/>
      </w:pPr>
      <w:r w:rsidRPr="005031E6">
        <w:rPr>
          <w:rFonts w:ascii="Times New Roman" w:hAnsi="Times New Roman"/>
          <w:sz w:val="24"/>
        </w:rPr>
        <w:t>(2) Nacrt konačnog prijedloga Plana i konačni prijedlog Plana sadrži tekstualni, grafički i digitalni dio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 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20.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rasvjete Grada Zagreba donosi Gradska skupština Grada Zagreba, Plan rasvjete grada, odnosno općine donosi gradsko vijeće, odnosno općinsko vijeće.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Odluka o donošenju Plana koji donosi Gradska skupština Grada Zagreba objavljuje se u službenom glasilu Grada Zagreba i na </w:t>
      </w:r>
      <w:r w:rsidRPr="005031E6">
        <w:rPr>
          <w:rFonts w:ascii="Times New Roman" w:eastAsia="Calibri" w:hAnsi="Times New Roman" w:cs="Times New Roman"/>
          <w:sz w:val="24"/>
        </w:rPr>
        <w:t xml:space="preserve">internetskim stranicama </w:t>
      </w:r>
      <w:r w:rsidRPr="005031E6">
        <w:rPr>
          <w:rFonts w:ascii="Times New Roman" w:hAnsi="Times New Roman"/>
          <w:sz w:val="24"/>
        </w:rPr>
        <w:t>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Odluka o donošenju Plana koji donosi gradsko, odnosno općinsko vijeće objavljuje se u službenom glasilu JLS koja je odluku donijela, a ako tog glasila nema, tada u službenom glasilu područne (regionalne) samouprave i na internetskim stranicama grada i općine.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lastRenderedPageBreak/>
        <w:t>Članak 21.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JLS i Grad Zagreb, dužni su Ministarstvu dostaviti Plan s odlukom o donošenju najkasnije 15 od dana donošenja.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>(2) U smislu stavka 1. ovoga članka dostavlja se analogni oblik Plana te njegov elektronički oblik s vektorskim podacima s pripadajućim opisnim podacima.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Odredbe ovoga Pravilnika kojima je uređena izrada i donošenje Planova na odgovarajući se način primjenjuju na izradu i donošenje izmjena i dopuna Planova te njihovo zasebno stavljanje izvan snage.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24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t>III. AKCIJSKI PLAN GRADNJE I/ILI REKONSTRUKCIJE VANJSKE RASVJETE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Akcijski plan izrađuje se na temelju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Akcijski plan iz stavka 1. ovoga članka izrađuje se na rok od pet godina.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Izradu Akcijskog plana iz stavka 1. ovoga članka osiguravaju</w:t>
      </w:r>
      <w:r w:rsidR="006041C0">
        <w:rPr>
          <w:rFonts w:ascii="Times New Roman" w:hAnsi="Times New Roman"/>
          <w:sz w:val="24"/>
        </w:rPr>
        <w:t xml:space="preserve"> i provode</w:t>
      </w:r>
      <w:r w:rsidRPr="005031E6">
        <w:rPr>
          <w:rFonts w:ascii="Times New Roman" w:hAnsi="Times New Roman"/>
          <w:sz w:val="24"/>
        </w:rPr>
        <w:t xml:space="preserve"> nadležna upravna tijela JLS i Grada Zagreba, odnosno vlasnici vanjske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24.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Akcijski plan obavezno sadrži: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naziv s definiranim sadržajem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opis područja koje je uzeto u obzir prilikom razmatranja sa kartografskim prikazom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podatke o naručitelju izrade Akcijskoga plana i izrađivaču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pravnu osnovu za provedbu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važeće dopuštene vrijednosti rasvjetljavanja definirane u posebnom propisu kojim se uređuju zone rasvijetljenosti, dopuštene vrijednosti rasvjetljavanja i načini upravljanja rasvjetnim sustavima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analizu usklađenosti postojećeg stanja s posebnim propisima kojim se uređuje zaštita od svjetlosnog onečišćenja i ocjenu stanja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– određivanje područja prema kriteriju nužnosti rekonstrukcije i/ili gradnje sustava javne rasvjete s ciljem usklađivanja s odredbama zakona kojim se uređuje zaštita od svjetlosnog onečišćenja, s kartografskim prikazom, tablicom i terminskim planom realizacije prema Prilogu III. ovoga Pravilnika. </w:t>
      </w:r>
    </w:p>
    <w:p w:rsidR="005031E6" w:rsidRPr="005031E6" w:rsidRDefault="005031E6" w:rsidP="004B07D9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– plan i aktivnosti za rekonstrukciju i/ili gradnju sustava javne rasvjete za period </w:t>
      </w:r>
      <w:r w:rsidR="004B07D9">
        <w:rPr>
          <w:rFonts w:ascii="Times New Roman" w:hAnsi="Times New Roman"/>
          <w:sz w:val="24"/>
        </w:rPr>
        <w:t xml:space="preserve">od </w:t>
      </w:r>
      <w:r w:rsidRPr="005031E6">
        <w:rPr>
          <w:rFonts w:ascii="Times New Roman" w:hAnsi="Times New Roman"/>
          <w:sz w:val="24"/>
        </w:rPr>
        <w:t>pet godina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mjere za očuvanje tih područja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tehničku analizu rekonstrukcije po određenim područjima s obzirom na ekonomsku i ekološku opravdanost provođenja rekonstrukcije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– terminski plan rekonstrukcije i/ili gradnje sustava javne rasvjete s obzirom na područja obuhvata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financijski plan za rekonstrukciju i/ili izgradnju sustava javne rasvjete, procjenu isplativosti, procjenu troškova i koristi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elemente vrednovanja provedbe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plan održavanja sustava javne rasvjete i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sažetak rezultata savjetovanja s javnošću.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 xml:space="preserve">Članak 25.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Obveznici izrade Akcijskog plana obvezni su provesti savjetovanje s javnošću i podatke iz Akcijskog plana predstaviti javnosti raspoloživim metodama informiranja na jasan i razumljiv način.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Prijedlog Akcijskog plana predstavlja se javnosti na način da obveznik izrade osigura  jedno ili više javnih izlaganja radi informiranja javnosti i mogućnosti uvida kao i davanja prijedloga i primjedbi na prijedlog scenarija Akcijskog plana.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O završnoj verziji Akcijskog plana se obavještava javnost objavom istog na internetskim stranicama</w:t>
      </w:r>
      <w:r w:rsidRPr="005031E6">
        <w:t xml:space="preserve"> </w:t>
      </w:r>
      <w:r w:rsidRPr="005031E6">
        <w:rPr>
          <w:rFonts w:ascii="Times New Roman" w:hAnsi="Times New Roman"/>
          <w:sz w:val="24"/>
        </w:rPr>
        <w:t>JLS i Grada Zagreba, odnosno vlasnika vanjske rasvjete.</w:t>
      </w:r>
    </w:p>
    <w:p w:rsidR="005031E6" w:rsidRPr="005031E6" w:rsidRDefault="005031E6" w:rsidP="004B07D9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Akcijski plan dostavlja se Ministarstvu u roku od 30 dana od njegovog donošenja.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eastAsia="Calibri" w:hAnsi="Times New Roman" w:cs="Times New Roman"/>
          <w:sz w:val="24"/>
          <w:szCs w:val="24"/>
        </w:rPr>
        <w:t>Prilozi I., II. i III. s odgovarajućim sadržajima tiskani su uz ovaj Pravilnik i njegov su sastavni dio.</w:t>
      </w:r>
    </w:p>
    <w:p w:rsidR="005031E6" w:rsidRPr="005031E6" w:rsidRDefault="005031E6" w:rsidP="005031E6">
      <w:pPr>
        <w:jc w:val="center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jc w:val="center"/>
      </w:pPr>
      <w:r w:rsidRPr="005031E6">
        <w:rPr>
          <w:rFonts w:ascii="Times New Roman" w:hAnsi="Times New Roman"/>
          <w:sz w:val="24"/>
        </w:rPr>
        <w:t>IV. ZAVRŠNA ODREDBA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27.</w:t>
      </w:r>
    </w:p>
    <w:p w:rsidR="005031E6" w:rsidRPr="005031E6" w:rsidRDefault="005031E6" w:rsidP="005031E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Ovaj Pravilnik stupa na snagu osmog dana od dana objave u „Narodnim novinama“. </w:t>
      </w:r>
    </w:p>
    <w:p w:rsidR="005031E6" w:rsidRPr="005031E6" w:rsidRDefault="005031E6" w:rsidP="005031E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KLASA: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URBROJ: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Zagreb,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left="5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E6">
        <w:rPr>
          <w:rFonts w:ascii="Times New Roman" w:hAnsi="Times New Roman" w:cs="Times New Roman"/>
          <w:b/>
          <w:sz w:val="24"/>
          <w:szCs w:val="24"/>
        </w:rPr>
        <w:t>Ministar</w:t>
      </w:r>
    </w:p>
    <w:p w:rsidR="005031E6" w:rsidRPr="005031E6" w:rsidRDefault="005031E6" w:rsidP="005031E6">
      <w:pPr>
        <w:spacing w:after="0" w:line="48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spacing w:before="120" w:after="120" w:line="240" w:lineRule="auto"/>
        <w:ind w:left="5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E6">
        <w:rPr>
          <w:rFonts w:ascii="Times New Roman" w:hAnsi="Times New Roman" w:cs="Times New Roman"/>
          <w:b/>
          <w:sz w:val="24"/>
          <w:szCs w:val="24"/>
        </w:rPr>
        <w:t>izv. prof. dr. sc. Davor Filipović,</w:t>
      </w:r>
      <w:r w:rsidRPr="005031E6">
        <w:rPr>
          <w:rFonts w:ascii="Times New Roman" w:hAnsi="Times New Roman" w:cs="Times New Roman"/>
          <w:sz w:val="24"/>
          <w:szCs w:val="24"/>
        </w:rPr>
        <w:t xml:space="preserve"> </w:t>
      </w:r>
      <w:r w:rsidRPr="005031E6">
        <w:rPr>
          <w:rFonts w:ascii="Times New Roman" w:hAnsi="Times New Roman" w:cs="Times New Roman"/>
          <w:b/>
          <w:sz w:val="24"/>
          <w:szCs w:val="24"/>
        </w:rPr>
        <w:t>v.r.</w:t>
      </w:r>
    </w:p>
    <w:p w:rsidR="005031E6" w:rsidRPr="005031E6" w:rsidRDefault="005031E6" w:rsidP="005031E6">
      <w:pPr>
        <w:spacing w:after="0" w:line="240" w:lineRule="auto"/>
        <w:ind w:left="623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br w:type="page"/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I.</w:t>
      </w:r>
    </w:p>
    <w:p w:rsidR="005031E6" w:rsidRPr="005031E6" w:rsidRDefault="005031E6" w:rsidP="005031E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Tumač znakovlja</w:t>
      </w: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8"/>
        <w:gridCol w:w="4506"/>
        <w:gridCol w:w="2188"/>
      </w:tblGrid>
      <w:tr w:rsidR="005031E6" w:rsidRPr="005031E6" w:rsidTr="00E517FE">
        <w:trPr>
          <w:trHeight w:val="433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Planski znak</w:t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Pokazatelj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Boja (RGB)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eastAsia="hr-HR"/>
              </w:rPr>
              <w:drawing>
                <wp:inline distT="0" distB="0" distL="0" distR="0" wp14:anchorId="72BD16CE" wp14:editId="5B20C403">
                  <wp:extent cx="1267002" cy="657317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Granica JLS ili grada Zagreba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255, 0, 0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eastAsia="hr-HR"/>
              </w:rPr>
              <w:drawing>
                <wp:inline distT="0" distB="0" distL="0" distR="0" wp14:anchorId="130C8594" wp14:editId="626D341D">
                  <wp:extent cx="1267002" cy="600159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eastAsia="Times New Roman" w:hAnsi="Times New Roman" w:cs="Times New Roman"/>
                <w:sz w:val="24"/>
              </w:rPr>
              <w:t>Područja prirodne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94,156,165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eastAsia="hr-HR"/>
              </w:rPr>
              <w:drawing>
                <wp:inline distT="0" distB="0" distL="0" distR="0" wp14:anchorId="127522F7" wp14:editId="32CB1CD2">
                  <wp:extent cx="1267002" cy="609685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tamnog krajolika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199,214,200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eastAsia="hr-HR"/>
              </w:rPr>
              <w:drawing>
                <wp:inline distT="0" distB="0" distL="0" distR="0" wp14:anchorId="351D7BE2" wp14:editId="47264D8A">
                  <wp:extent cx="1267002" cy="600159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niske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248,235,220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eastAsia="hr-HR"/>
              </w:rPr>
              <w:drawing>
                <wp:inline distT="0" distB="0" distL="0" distR="0" wp14:anchorId="23798911" wp14:editId="088C142A">
                  <wp:extent cx="1267002" cy="600159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srednje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216,163,152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eastAsia="hr-HR"/>
              </w:rPr>
              <w:drawing>
                <wp:inline distT="0" distB="0" distL="0" distR="0" wp14:anchorId="00EE5193" wp14:editId="51BC1E5D">
                  <wp:extent cx="1267002" cy="609685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visoke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194,95,119</w:t>
            </w:r>
          </w:p>
        </w:tc>
      </w:tr>
    </w:tbl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II.</w:t>
      </w: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  <w:r w:rsidRPr="005031E6">
        <w:rPr>
          <w:rFonts w:ascii="Times New Roman" w:hAnsi="Times New Roman" w:cs="Times New Roman"/>
          <w:b/>
        </w:rPr>
        <w:t>Plan rasvjete: Tip geometrije-poligon, atributna tablica (naziv datoteke: plan_rasvj_</w:t>
      </w:r>
      <w:r w:rsidRPr="005031E6">
        <w:rPr>
          <w:rFonts w:ascii="Times New Roman" w:hAnsi="Times New Roman" w:cs="Times New Roman"/>
          <w:b/>
          <w:i/>
        </w:rPr>
        <w:t>maticnibrojjls _godina</w:t>
      </w:r>
      <w:r w:rsidRPr="005031E6">
        <w:rPr>
          <w:rFonts w:ascii="Times New Roman" w:hAnsi="Times New Roman" w:cs="Times New Roman"/>
          <w:b/>
        </w:rPr>
        <w:t xml:space="preserve"> (upisati matični broj JLS-a i godinu donošenja plana)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830"/>
      </w:tblGrid>
      <w:tr w:rsidR="005031E6" w:rsidRPr="005031E6" w:rsidTr="00E517FE">
        <w:tc>
          <w:tcPr>
            <w:tcW w:w="1696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Naziv atributnog polja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Alias atributnog polja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Tip atributnog polja</w:t>
            </w:r>
          </w:p>
        </w:tc>
        <w:tc>
          <w:tcPr>
            <w:tcW w:w="2830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Vrijednosti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naziv_jls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JLS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mb_jls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Matični broj JLS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 donošenja plana rasvjete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zona_ras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 rasvijetljenosti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E0 / E1 / E2 / E3 / E4 (upisati samo jedno od ponuđenog)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opis_pod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 područja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Objekti od posebnog kulturnog ili povijesnog značaja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Stambena cjelina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Dio JLS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Naselje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Kvart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Zaštićeno područje – ime područja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Park - ime parka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 (do 500 znakova s razmacima)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svj_od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Svjetlostaj od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svj_do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Svjetlostaj do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svj_tip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Tip svjetlostaja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Sezonski  / mjesečni (upisati samo jedno od ponuđenog)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povrsina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Površina u m</w:t>
            </w:r>
            <w:r w:rsidRPr="005031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zastita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Mjere zaštite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Da / Ne </w:t>
            </w:r>
          </w:p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(upisati samo jedno od ponuđenog)</w:t>
            </w:r>
          </w:p>
        </w:tc>
      </w:tr>
    </w:tbl>
    <w:p w:rsidR="005031E6" w:rsidRPr="005031E6" w:rsidRDefault="005031E6" w:rsidP="00503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br w:type="page"/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III.</w:t>
      </w: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  <w:r w:rsidRPr="005031E6">
        <w:rPr>
          <w:rFonts w:ascii="Times New Roman" w:hAnsi="Times New Roman" w:cs="Times New Roman"/>
          <w:b/>
        </w:rPr>
        <w:t>Akcijski plan: Tip geometrije-poligon, atributna tablica (naziv datoteke: akc_plan_</w:t>
      </w:r>
      <w:r w:rsidRPr="005031E6">
        <w:rPr>
          <w:rFonts w:ascii="Times New Roman" w:hAnsi="Times New Roman" w:cs="Times New Roman"/>
          <w:b/>
          <w:i/>
        </w:rPr>
        <w:t>maticnibrojjls_godina</w:t>
      </w:r>
      <w:r w:rsidRPr="005031E6">
        <w:rPr>
          <w:rFonts w:ascii="Times New Roman" w:hAnsi="Times New Roman" w:cs="Times New Roman"/>
          <w:b/>
        </w:rPr>
        <w:t xml:space="preserve"> (upisati matični broj JLS i godinu donošenja plana)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6"/>
        <w:gridCol w:w="2091"/>
        <w:gridCol w:w="2435"/>
        <w:gridCol w:w="2810"/>
      </w:tblGrid>
      <w:tr w:rsidR="005031E6" w:rsidRPr="005031E6" w:rsidTr="00E517FE">
        <w:tc>
          <w:tcPr>
            <w:tcW w:w="1726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Naziv atributnog polja</w:t>
            </w:r>
          </w:p>
        </w:tc>
        <w:tc>
          <w:tcPr>
            <w:tcW w:w="2091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Alias atributnog polja</w:t>
            </w:r>
          </w:p>
        </w:tc>
        <w:tc>
          <w:tcPr>
            <w:tcW w:w="2435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Tip atributnog polja</w:t>
            </w:r>
          </w:p>
        </w:tc>
        <w:tc>
          <w:tcPr>
            <w:tcW w:w="2810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Vrijednosti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naziv_jls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JLS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mb_jls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Matični broj JLS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 donošenja plana rasvjete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akc_plan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akcijskog plana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izradiv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Izrađivač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zona_ras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 rasvijetljenosti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E0 / E1 / E2 / E3 / E4 (upisati samo jedno od ponuđenog)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opis_pod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 područja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Objekti od posebnog kulturnog ili povijesnog značaja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Stambena cjelina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Dio JLS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Naselje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Kvart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Zaštićeno područje – ime područja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Park - ime parka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 (do 500 znakova s razmacima)</w:t>
            </w:r>
          </w:p>
        </w:tc>
        <w:bookmarkStart w:id="0" w:name="_GoBack"/>
        <w:bookmarkEnd w:id="0"/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kriterij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Tip realizacije aktivnosti prema kriteriju nužnosti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Rekonstrukcija / gradnja / rekonstrukcija i gradnja (upisati samo jedno od ponuđenog)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razlog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Razlog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usklađivanje s zakonom… i sl. / opis postojećeg stanja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B07D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etak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Početak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Kraj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mjere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Mjere za očuvanje 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opisati skraćeno mjere kroz slobodan unos (do 500 znakova s razmacima)</w:t>
            </w:r>
          </w:p>
        </w:tc>
      </w:tr>
    </w:tbl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7374C0" w:rsidRDefault="007374C0"/>
    <w:sectPr w:rsidR="007374C0" w:rsidSect="00E63336">
      <w:head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AA" w:rsidRDefault="000F56AA">
      <w:pPr>
        <w:spacing w:after="0" w:line="240" w:lineRule="auto"/>
      </w:pPr>
      <w:r>
        <w:separator/>
      </w:r>
    </w:p>
  </w:endnote>
  <w:endnote w:type="continuationSeparator" w:id="0">
    <w:p w:rsidR="000F56AA" w:rsidRDefault="000F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AA" w:rsidRDefault="000F56AA">
      <w:pPr>
        <w:spacing w:after="0" w:line="240" w:lineRule="auto"/>
      </w:pPr>
      <w:r>
        <w:separator/>
      </w:r>
    </w:p>
  </w:footnote>
  <w:footnote w:type="continuationSeparator" w:id="0">
    <w:p w:rsidR="000F56AA" w:rsidRDefault="000F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E5" w:rsidRPr="00011BE5" w:rsidRDefault="005031E6" w:rsidP="00011BE5">
    <w:pPr>
      <w:pStyle w:val="Zaglavlje"/>
      <w:jc w:val="right"/>
      <w:rPr>
        <w:rFonts w:ascii="Times New Roman" w:hAnsi="Times New Roman" w:cs="Times New Roman"/>
      </w:rPr>
    </w:pPr>
    <w:r w:rsidRPr="00011BE5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787"/>
    <w:multiLevelType w:val="hybridMultilevel"/>
    <w:tmpl w:val="0C7653B6"/>
    <w:lvl w:ilvl="0" w:tplc="C3A876B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E6"/>
    <w:rsid w:val="000F56AA"/>
    <w:rsid w:val="001C00FC"/>
    <w:rsid w:val="002F7846"/>
    <w:rsid w:val="00376EA8"/>
    <w:rsid w:val="004B07D9"/>
    <w:rsid w:val="005031E6"/>
    <w:rsid w:val="006041C0"/>
    <w:rsid w:val="00631F5C"/>
    <w:rsid w:val="007374C0"/>
    <w:rsid w:val="00992B7E"/>
    <w:rsid w:val="00A40A52"/>
    <w:rsid w:val="00D670D6"/>
    <w:rsid w:val="00DF0034"/>
    <w:rsid w:val="00E651A0"/>
    <w:rsid w:val="00F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1CF3"/>
  <w15:chartTrackingRefBased/>
  <w15:docId w15:val="{60A36A2F-F57A-47D0-84FF-F3696E12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0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31E6"/>
  </w:style>
  <w:style w:type="paragraph" w:styleId="Tekstbalonia">
    <w:name w:val="Balloon Text"/>
    <w:basedOn w:val="Normal"/>
    <w:link w:val="TekstbaloniaChar"/>
    <w:uiPriority w:val="99"/>
    <w:semiHidden/>
    <w:unhideWhenUsed/>
    <w:rsid w:val="00A4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A5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F574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574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574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574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57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9C6E-EAE0-497F-9416-CBC27A1A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Vujić</dc:creator>
  <cp:keywords/>
  <dc:description/>
  <cp:lastModifiedBy>Maja Cindrić</cp:lastModifiedBy>
  <cp:revision>14</cp:revision>
  <dcterms:created xsi:type="dcterms:W3CDTF">2022-06-17T11:20:00Z</dcterms:created>
  <dcterms:modified xsi:type="dcterms:W3CDTF">2022-07-15T12:07:00Z</dcterms:modified>
</cp:coreProperties>
</file>